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bidi w:val="0"/>
      </w:pPr>
    </w:p>
    <w:p>
      <w:pPr>
        <w:pStyle w:val="Основной текст"/>
        <w:bidi w:val="0"/>
      </w:pPr>
      <w:r>
        <w:rPr>
          <w:rFonts w:ascii="Arial" w:hAnsi="Arial" w:hint="default"/>
          <w:outline w:val="0"/>
          <w:color w:val="666666"/>
          <w:sz w:val="28"/>
          <w:szCs w:val="28"/>
          <w:u w:color="666666"/>
          <w:rtl w:val="0"/>
          <w14:textFill>
            <w14:solidFill>
              <w14:srgbClr w14:val="666666"/>
            </w14:solidFill>
          </w14:textFill>
        </w:rPr>
        <w:t>ГРОМАДСЬКА ОРГАНІЗАЦІЯ</w:t>
      </w:r>
    </w:p>
    <w:p>
      <w:pPr>
        <w:pStyle w:val="Основной текст"/>
        <w:bidi w:val="0"/>
      </w:pPr>
      <w:r>
        <w:rPr>
          <w:rFonts w:ascii="Arial" w:hAnsi="Arial"/>
          <w:b w:val="1"/>
          <w:bCs w:val="1"/>
          <w:outline w:val="0"/>
          <w:color w:val="1b3a5c"/>
          <w:sz w:val="48"/>
          <w:szCs w:val="48"/>
          <w:u w:color="1b3a5c"/>
          <w:rtl w:val="0"/>
          <w:lang w:val="ru-RU"/>
          <w14:textFill>
            <w14:solidFill>
              <w14:srgbClr w14:val="1B3A5C"/>
            </w14:solidFill>
          </w14:textFill>
        </w:rPr>
        <w:t>"</w:t>
      </w:r>
      <w:r>
        <w:rPr>
          <w:rFonts w:ascii="Arial" w:hAnsi="Arial" w:hint="default"/>
          <w:b w:val="1"/>
          <w:bCs w:val="1"/>
          <w:outline w:val="0"/>
          <w:color w:val="1b3a5c"/>
          <w:sz w:val="48"/>
          <w:szCs w:val="48"/>
          <w:u w:color="1b3a5c"/>
          <w:rtl w:val="0"/>
          <w14:textFill>
            <w14:solidFill>
              <w14:srgbClr w14:val="1B3A5C"/>
            </w14:solidFill>
          </w14:textFill>
        </w:rPr>
        <w:t>УКРАЇНСЬКА ВАЛЬКІРІЯ</w:t>
      </w:r>
      <w:r>
        <w:rPr>
          <w:rFonts w:ascii="Arial" w:hAnsi="Arial"/>
          <w:b w:val="1"/>
          <w:bCs w:val="1"/>
          <w:outline w:val="0"/>
          <w:color w:val="1b3a5c"/>
          <w:sz w:val="48"/>
          <w:szCs w:val="48"/>
          <w:u w:color="1b3a5c"/>
          <w:rtl w:val="0"/>
          <w:lang w:val="ru-RU"/>
          <w14:textFill>
            <w14:solidFill>
              <w14:srgbClr w14:val="1B3A5C"/>
            </w14:solidFill>
          </w14:textFill>
        </w:rPr>
        <w:t>"</w:t>
      </w:r>
    </w:p>
    <w:p>
      <w:pPr>
        <w:pStyle w:val="Основной текст"/>
        <w:bidi w:val="0"/>
      </w:pPr>
      <w:r>
        <w:rPr>
          <w:rFonts w:ascii="Arial" w:hAnsi="Arial" w:hint="default"/>
          <w:b w:val="1"/>
          <w:bCs w:val="1"/>
          <w:outline w:val="0"/>
          <w:color w:val="1b3a5c"/>
          <w:sz w:val="48"/>
          <w:szCs w:val="48"/>
          <w:u w:color="1b3a5c"/>
          <w:rtl w:val="0"/>
          <w14:textFill>
            <w14:solidFill>
              <w14:srgbClr w14:val="1B3A5C"/>
            </w14:solidFill>
          </w14:textFill>
        </w:rPr>
        <w:t>НАРАТИВНИЙ ЗВІТ</w:t>
      </w:r>
    </w:p>
    <w:p>
      <w:pPr>
        <w:pStyle w:val="Основной текст"/>
        <w:bidi w:val="0"/>
      </w:pPr>
      <w:r>
        <w:rPr>
          <w:rFonts w:ascii="Arial" w:hAnsi="Arial" w:hint="default"/>
          <w:b w:val="1"/>
          <w:bCs w:val="1"/>
          <w:outline w:val="0"/>
          <w:color w:val="2e5984"/>
          <w:sz w:val="36"/>
          <w:szCs w:val="36"/>
          <w:u w:color="2e5984"/>
          <w:rtl w:val="0"/>
          <w14:textFill>
            <w14:solidFill>
              <w14:srgbClr w14:val="2E5984"/>
            </w14:solidFill>
          </w14:textFill>
        </w:rPr>
        <w:t xml:space="preserve">ЗА </w:t>
      </w:r>
      <w:r>
        <w:rPr>
          <w:rFonts w:ascii="Arial" w:hAnsi="Arial"/>
          <w:b w:val="1"/>
          <w:bCs w:val="1"/>
          <w:outline w:val="0"/>
          <w:color w:val="2e5984"/>
          <w:sz w:val="36"/>
          <w:szCs w:val="36"/>
          <w:u w:color="2e5984"/>
          <w:rtl w:val="0"/>
          <w14:textFill>
            <w14:solidFill>
              <w14:srgbClr w14:val="2E5984"/>
            </w14:solidFill>
          </w14:textFill>
        </w:rPr>
        <w:t xml:space="preserve">2025 </w:t>
      </w:r>
      <w:r>
        <w:rPr>
          <w:rFonts w:ascii="Arial" w:hAnsi="Arial" w:hint="default"/>
          <w:b w:val="1"/>
          <w:bCs w:val="1"/>
          <w:outline w:val="0"/>
          <w:color w:val="2e5984"/>
          <w:sz w:val="36"/>
          <w:szCs w:val="36"/>
          <w:u w:color="2e5984"/>
          <w:rtl w:val="0"/>
          <w14:textFill>
            <w14:solidFill>
              <w14:srgbClr w14:val="2E5984"/>
            </w14:solidFill>
          </w14:textFill>
        </w:rPr>
        <w:t>РІК</w:t>
      </w:r>
    </w:p>
    <w:p>
      <w:pPr>
        <w:pStyle w:val="Основной текст"/>
        <w:bidi w:val="0"/>
      </w:pPr>
      <w:r>
        <w:rPr>
          <w:rFonts w:ascii="Arial" w:hAnsi="Arial" w:hint="default"/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Звітний період</w:t>
      </w:r>
      <w:r>
        <w:rPr>
          <w:rFonts w:ascii="Arial" w:hAnsi="Arial"/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: </w:t>
      </w:r>
      <w:r>
        <w:rPr>
          <w:rFonts w:ascii="Arial" w:hAnsi="Arial" w:hint="default"/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січень – грудень </w:t>
      </w:r>
      <w:r>
        <w:rPr>
          <w:rFonts w:ascii="Arial" w:hAnsi="Arial"/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2025</w:t>
      </w:r>
    </w:p>
    <w:p>
      <w:pPr>
        <w:pStyle w:val="Основной текст"/>
        <w:bidi w:val="0"/>
      </w:pPr>
      <w:r>
        <w:rPr>
          <w:rFonts w:ascii="Arial" w:hAnsi="Arial" w:hint="default"/>
          <w:outline w:val="0"/>
          <w:color w:val="666666"/>
          <w:sz w:val="24"/>
          <w:szCs w:val="24"/>
          <w:u w:color="666666"/>
          <w:rtl w:val="0"/>
          <w14:textFill>
            <w14:solidFill>
              <w14:srgbClr w14:val="666666"/>
            </w14:solidFill>
          </w14:textFill>
        </w:rPr>
        <w:t>Київ</w:t>
      </w:r>
      <w:r>
        <w:rPr>
          <w:rFonts w:ascii="Arial" w:hAnsi="Arial"/>
          <w:outline w:val="0"/>
          <w:color w:val="666666"/>
          <w:sz w:val="24"/>
          <w:szCs w:val="24"/>
          <w:u w:color="666666"/>
          <w:rtl w:val="0"/>
          <w14:textFill>
            <w14:solidFill>
              <w14:srgbClr w14:val="666666"/>
            </w14:solidFill>
          </w14:textFill>
        </w:rPr>
        <w:t>, 2026</w:t>
      </w:r>
    </w:p>
    <w:p>
      <w:pPr>
        <w:pStyle w:val="Рубрика"/>
      </w:pPr>
      <w:r>
        <w:rPr>
          <w:rtl w:val="0"/>
        </w:rPr>
        <w:t xml:space="preserve">1. </w:t>
      </w:r>
      <w:r>
        <w:rPr>
          <w:rtl w:val="0"/>
        </w:rPr>
        <w:t xml:space="preserve">РЕЗЮМЕ </w:t>
      </w:r>
      <w:r>
        <w:rPr>
          <w:rtl w:val="0"/>
          <w:lang w:val="en-US"/>
        </w:rPr>
        <w:t>(EXECUTIVE SUMMARY)</w:t>
      </w:r>
    </w:p>
    <w:p>
      <w:pPr>
        <w:pStyle w:val="Рубрика"/>
        <w:rPr>
          <w:b w:val="0"/>
          <w:bCs w:val="0"/>
        </w:rPr>
      </w:pP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2025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рік став переломним для ГО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"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Українська Валькірія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".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На четвертому році повномасштабної війни організація продовжила надавати комплексну підтримку жінкам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постраждалим від збройного конфлікту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одночасно зробивши стратегічний крок у напрямку інституційного розвитку та грантової готовності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Протягом звітного періоду Організація провела десятки тренінгів з безпеки у прифронтових регіонах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надала психологічну підтримку сотням жінок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розширила волонтерську мережу та розпочала системну роботу над організаційною документацією для залучення міжнародного грантового фінансування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Рубрика 2"/>
      </w:pPr>
      <w:r>
        <w:rPr>
          <w:rtl w:val="0"/>
        </w:rPr>
        <w:t xml:space="preserve">Ключові показники </w:t>
      </w:r>
      <w:r>
        <w:rPr>
          <w:rtl w:val="0"/>
        </w:rPr>
        <w:t xml:space="preserve">2025 </w:t>
      </w:r>
      <w:r>
        <w:rPr>
          <w:rtl w:val="0"/>
          <w:lang w:val="ru-RU"/>
        </w:rPr>
        <w:t>року</w:t>
      </w:r>
    </w:p>
    <w:tbl>
      <w:tblPr>
        <w:tblW w:w="902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513"/>
        <w:gridCol w:w="4513"/>
      </w:tblGrid>
      <w:tr>
        <w:tblPrEx>
          <w:shd w:val="clear" w:color="auto" w:fill="ced7e7"/>
        </w:tblPrEx>
        <w:trPr>
          <w:trHeight w:val="216" w:hRule="atLeast"/>
        </w:trPr>
        <w:tc>
          <w:tcPr>
            <w:tcW w:type="dxa" w:w="4513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1b3a5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Показник</w:t>
            </w:r>
          </w:p>
        </w:tc>
        <w:tc>
          <w:tcPr>
            <w:tcW w:type="dxa" w:w="4513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1b3a5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ru-RU"/>
                <w14:textFill>
                  <w14:solidFill>
                    <w14:srgbClr w14:val="FFFFFF"/>
                  </w14:solidFill>
                </w14:textFill>
              </w:rPr>
              <w:t>Результат</w:t>
            </w:r>
          </w:p>
        </w:tc>
      </w:tr>
      <w:tr>
        <w:tblPrEx>
          <w:shd w:val="clear" w:color="auto" w:fill="ced7e7"/>
        </w:tblPrEx>
        <w:trPr>
          <w:trHeight w:val="216" w:hRule="atLeast"/>
        </w:trPr>
        <w:tc>
          <w:tcPr>
            <w:tcW w:type="dxa" w:w="4513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</w:rPr>
              <w:t>Загальна кількість бенефіціарів</w:t>
            </w:r>
          </w:p>
        </w:tc>
        <w:tc>
          <w:tcPr>
            <w:tcW w:type="dxa" w:w="4513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500+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жінок 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активна спільнота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216" w:hRule="atLeast"/>
        </w:trPr>
        <w:tc>
          <w:tcPr>
            <w:tcW w:type="dxa" w:w="4513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f0f4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</w:rPr>
              <w:t>Тренінги з безпеки проведено</w:t>
            </w:r>
          </w:p>
        </w:tc>
        <w:tc>
          <w:tcPr>
            <w:tcW w:type="dxa" w:w="4513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f0f4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Десятки тренінгів у 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4+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регіонах</w:t>
            </w:r>
          </w:p>
        </w:tc>
      </w:tr>
      <w:tr>
        <w:tblPrEx>
          <w:shd w:val="clear" w:color="auto" w:fill="ced7e7"/>
        </w:tblPrEx>
        <w:trPr>
          <w:trHeight w:val="479" w:hRule="atLeast"/>
        </w:trPr>
        <w:tc>
          <w:tcPr>
            <w:tcW w:type="dxa" w:w="4513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</w:rPr>
              <w:t>Психологічна підтримка</w:t>
            </w:r>
          </w:p>
        </w:tc>
        <w:tc>
          <w:tcPr>
            <w:tcW w:type="dxa" w:w="4513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Сотні жінок отримали консультації 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  <w:lang w:val="ru-RU"/>
              </w:rPr>
              <w:t xml:space="preserve">офлайн 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  <w:lang w:val="nl-NL"/>
              </w:rPr>
              <w:t>+ Zoom)</w:t>
            </w:r>
          </w:p>
        </w:tc>
      </w:tr>
      <w:tr>
        <w:tblPrEx>
          <w:shd w:val="clear" w:color="auto" w:fill="ced7e7"/>
        </w:tblPrEx>
        <w:trPr>
          <w:trHeight w:val="216" w:hRule="atLeast"/>
        </w:trPr>
        <w:tc>
          <w:tcPr>
            <w:tcW w:type="dxa" w:w="4513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f0f4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ru-RU"/>
              </w:rPr>
              <w:t>Максимальне онлайн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</w:rPr>
              <w:t>-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</w:rPr>
              <w:t>охоплення</w:t>
            </w:r>
          </w:p>
        </w:tc>
        <w:tc>
          <w:tcPr>
            <w:tcW w:type="dxa" w:w="4513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f0f4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До 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500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учасниць на одній 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  <w:lang w:val="nl-NL"/>
              </w:rPr>
              <w:t>Zoom-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сесії</w:t>
            </w:r>
          </w:p>
        </w:tc>
      </w:tr>
      <w:tr>
        <w:tblPrEx>
          <w:shd w:val="clear" w:color="auto" w:fill="ced7e7"/>
        </w:tblPrEx>
        <w:trPr>
          <w:trHeight w:val="216" w:hRule="atLeast"/>
        </w:trPr>
        <w:tc>
          <w:tcPr>
            <w:tcW w:type="dxa" w:w="4513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</w:rPr>
              <w:t>Географія діяльності</w:t>
            </w:r>
          </w:p>
        </w:tc>
        <w:tc>
          <w:tcPr>
            <w:tcW w:type="dxa" w:w="4513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Київ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Харків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Дніпро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Суми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  <w:lang w:val="ru-RU"/>
              </w:rPr>
              <w:t>Одеса</w:t>
            </w:r>
          </w:p>
        </w:tc>
      </w:tr>
      <w:tr>
        <w:tblPrEx>
          <w:shd w:val="clear" w:color="auto" w:fill="ced7e7"/>
        </w:tblPrEx>
        <w:trPr>
          <w:trHeight w:val="216" w:hRule="atLeast"/>
        </w:trPr>
        <w:tc>
          <w:tcPr>
            <w:tcW w:type="dxa" w:w="4513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f0f4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</w:rPr>
              <w:t>Гуманітарна допомога</w:t>
            </w:r>
          </w:p>
        </w:tc>
        <w:tc>
          <w:tcPr>
            <w:tcW w:type="dxa" w:w="4513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f0f4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Адресна допомога найвразливішим сім’ям</w:t>
            </w:r>
          </w:p>
        </w:tc>
      </w:tr>
    </w:tbl>
    <w:p>
      <w:pPr>
        <w:pStyle w:val="Рубрика 2"/>
        <w:widowControl w:val="0"/>
      </w:pPr>
    </w:p>
    <w:p>
      <w:pPr>
        <w:pStyle w:val="Рубрика"/>
      </w:pPr>
      <w:r>
        <w:rPr>
          <w:rtl w:val="0"/>
        </w:rPr>
        <w:t xml:space="preserve">2. </w:t>
      </w:r>
      <w:r>
        <w:rPr>
          <w:rtl w:val="0"/>
        </w:rPr>
        <w:t>ПРО ОРГАНІЗАЦІЮ</w:t>
      </w:r>
    </w:p>
    <w:p>
      <w:pPr>
        <w:pStyle w:val="Рубрика"/>
        <w:rPr>
          <w:b w:val="0"/>
          <w:bCs w:val="0"/>
        </w:rPr>
      </w:pP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ГО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"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Українська Валькірія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"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– жіноча громадська організація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зареєстрована в Україні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яка працює з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2022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року з метою комплексної підтримки та реабілітації жінок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постраждалих від наслідків повномасштабного вторгнення Росії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Рубрика 3"/>
      </w:pPr>
      <w:r>
        <w:rPr>
          <w:rtl w:val="0"/>
        </w:rPr>
        <w:t>Місія</w:t>
      </w:r>
    </w:p>
    <w:p>
      <w:pPr>
        <w:pStyle w:val="Рубрика 3"/>
        <w:rPr>
          <w:b w:val="0"/>
          <w:bCs w:val="0"/>
        </w:rPr>
      </w:pP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Комплексна підтримка та реабілітація жінок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які постраждали від війни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через безпекові тренінги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психосоціальну допомогу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правовий захист та адвокацію їх прав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Рубрика 3"/>
      </w:pPr>
      <w:r>
        <w:rPr>
          <w:rtl w:val="0"/>
        </w:rPr>
        <w:t>Цільові групи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 xml:space="preserve">Дружини військовослужбовців </w:t>
      </w:r>
      <w:r>
        <w:rPr>
          <w:rFonts w:ascii="Arial" w:hAnsi="Arial"/>
          <w:sz w:val="22"/>
          <w:szCs w:val="22"/>
          <w:rtl w:val="0"/>
        </w:rPr>
        <w:t>(</w:t>
      </w:r>
      <w:r>
        <w:rPr>
          <w:rFonts w:ascii="Arial" w:hAnsi="Arial" w:hint="default"/>
          <w:sz w:val="22"/>
          <w:szCs w:val="22"/>
          <w:rtl w:val="0"/>
        </w:rPr>
        <w:t>в т</w:t>
      </w:r>
      <w:r>
        <w:rPr>
          <w:rFonts w:ascii="Arial" w:hAnsi="Arial"/>
          <w:sz w:val="22"/>
          <w:szCs w:val="22"/>
          <w:rtl w:val="0"/>
        </w:rPr>
        <w:t>.</w:t>
      </w:r>
      <w:r>
        <w:rPr>
          <w:rFonts w:ascii="Arial" w:hAnsi="Arial" w:hint="default"/>
          <w:sz w:val="22"/>
          <w:szCs w:val="22"/>
          <w:rtl w:val="0"/>
        </w:rPr>
        <w:t>ч</w:t>
      </w:r>
      <w:r>
        <w:rPr>
          <w:rFonts w:ascii="Arial" w:hAnsi="Arial"/>
          <w:sz w:val="22"/>
          <w:szCs w:val="22"/>
          <w:rtl w:val="0"/>
        </w:rPr>
        <w:t xml:space="preserve">. </w:t>
      </w:r>
      <w:r>
        <w:rPr>
          <w:rFonts w:ascii="Arial" w:hAnsi="Arial" w:hint="default"/>
          <w:sz w:val="22"/>
          <w:szCs w:val="22"/>
          <w:rtl w:val="0"/>
        </w:rPr>
        <w:t>загиблих та поранених</w:t>
      </w:r>
      <w:r>
        <w:rPr>
          <w:rFonts w:ascii="Arial" w:hAnsi="Arial"/>
          <w:sz w:val="22"/>
          <w:szCs w:val="22"/>
          <w:rtl w:val="0"/>
        </w:rPr>
        <w:t>)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Жінки</w:t>
      </w:r>
      <w:r>
        <w:rPr>
          <w:rFonts w:ascii="Arial" w:hAnsi="Arial"/>
          <w:sz w:val="22"/>
          <w:szCs w:val="22"/>
          <w:rtl w:val="0"/>
        </w:rPr>
        <w:t>-</w:t>
      </w:r>
      <w:r>
        <w:rPr>
          <w:rFonts w:ascii="Arial" w:hAnsi="Arial" w:hint="default"/>
          <w:sz w:val="22"/>
          <w:szCs w:val="22"/>
          <w:rtl w:val="0"/>
        </w:rPr>
        <w:t>військовослужбовці та поліцейські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Жінки</w:t>
      </w:r>
      <w:r>
        <w:rPr>
          <w:rFonts w:ascii="Arial" w:hAnsi="Arial"/>
          <w:sz w:val="22"/>
          <w:szCs w:val="22"/>
          <w:rtl w:val="0"/>
        </w:rPr>
        <w:t>-</w:t>
      </w:r>
      <w:r>
        <w:rPr>
          <w:rFonts w:ascii="Arial" w:hAnsi="Arial" w:hint="default"/>
          <w:sz w:val="22"/>
          <w:szCs w:val="22"/>
          <w:rtl w:val="0"/>
        </w:rPr>
        <w:t>волонтерки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Жінки з прифронтових регіонів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 xml:space="preserve">Внутрішньо переміщені жінки </w:t>
      </w:r>
      <w:r>
        <w:rPr>
          <w:rFonts w:ascii="Arial" w:hAnsi="Arial"/>
          <w:sz w:val="22"/>
          <w:szCs w:val="22"/>
          <w:rtl w:val="0"/>
        </w:rPr>
        <w:t>(</w:t>
      </w:r>
      <w:r>
        <w:rPr>
          <w:rFonts w:ascii="Arial" w:hAnsi="Arial" w:hint="default"/>
          <w:sz w:val="22"/>
          <w:szCs w:val="22"/>
          <w:rtl w:val="0"/>
        </w:rPr>
        <w:t>ВПО</w:t>
      </w:r>
      <w:r>
        <w:rPr>
          <w:rFonts w:ascii="Arial" w:hAnsi="Arial"/>
          <w:sz w:val="22"/>
          <w:szCs w:val="22"/>
          <w:rtl w:val="0"/>
        </w:rPr>
        <w:t>)</w:t>
      </w:r>
    </w:p>
    <w:p>
      <w:pPr>
        <w:pStyle w:val="Рубрика 3"/>
      </w:pPr>
      <w:r>
        <w:rPr>
          <w:rtl w:val="0"/>
        </w:rPr>
        <w:t>Команда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Дарина Требух – Директор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 xml:space="preserve">Євгенія </w:t>
      </w:r>
      <w:r>
        <w:rPr>
          <w:rFonts w:ascii="Arial" w:hAnsi="Arial" w:hint="default"/>
          <w:sz w:val="22"/>
          <w:szCs w:val="22"/>
          <w:rtl w:val="0"/>
        </w:rPr>
        <w:t>Доценко</w:t>
      </w:r>
      <w:r>
        <w:rPr>
          <w:rFonts w:ascii="Arial" w:hAnsi="Arial" w:hint="default"/>
          <w:sz w:val="22"/>
          <w:szCs w:val="22"/>
          <w:rtl w:val="0"/>
          <w:lang w:val="ru-RU"/>
        </w:rPr>
        <w:t>– Юрист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Вік</w:t>
      </w:r>
      <w:r>
        <w:rPr>
          <w:rFonts w:ascii="Arial" w:hAnsi="Arial" w:hint="default"/>
          <w:sz w:val="22"/>
          <w:szCs w:val="22"/>
          <w:rtl w:val="0"/>
        </w:rPr>
        <w:t>торія Головко</w:t>
      </w:r>
      <w:r>
        <w:rPr>
          <w:rFonts w:ascii="Arial" w:hAnsi="Arial" w:hint="default"/>
          <w:sz w:val="22"/>
          <w:szCs w:val="22"/>
          <w:rtl w:val="0"/>
        </w:rPr>
        <w:t xml:space="preserve"> – Комунікації та візуальний контент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Штат військових інструкторів</w:t>
      </w:r>
      <w:r>
        <w:rPr>
          <w:rFonts w:ascii="Arial" w:hAnsi="Arial"/>
          <w:sz w:val="22"/>
          <w:szCs w:val="22"/>
          <w:rtl w:val="0"/>
        </w:rPr>
        <w:t xml:space="preserve">: </w:t>
      </w:r>
      <w:r>
        <w:rPr>
          <w:rFonts w:ascii="Arial" w:hAnsi="Arial" w:hint="default"/>
          <w:sz w:val="22"/>
          <w:szCs w:val="22"/>
          <w:rtl w:val="0"/>
        </w:rPr>
        <w:t>сапери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медики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пілоти БПЛА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спеціалісти з вогневої підготовки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Штат психологів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спеціалізованих на психології війни</w:t>
      </w:r>
    </w:p>
    <w:p>
      <w:pPr>
        <w:pStyle w:val="Рубрика"/>
      </w:pPr>
      <w:r>
        <w:rPr>
          <w:rtl w:val="0"/>
        </w:rPr>
        <w:t xml:space="preserve">3. </w:t>
      </w:r>
      <w:r>
        <w:rPr>
          <w:rtl w:val="0"/>
        </w:rPr>
        <w:t xml:space="preserve">КОНТЕКСТ ДІЯЛЬНОСТІ У </w:t>
      </w:r>
      <w:r>
        <w:rPr>
          <w:rtl w:val="0"/>
        </w:rPr>
        <w:t xml:space="preserve">2025 </w:t>
      </w:r>
      <w:r>
        <w:rPr>
          <w:rtl w:val="0"/>
        </w:rPr>
        <w:t>РОЦІ</w:t>
      </w:r>
    </w:p>
    <w:p>
      <w:pPr>
        <w:pStyle w:val="Рубрика"/>
      </w:pP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2025 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рік був четвертим роком повномасштабної війни Росії проти України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Безпекова ситуація залишалася критичною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особливо у прифронтових регіонах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Основні фактори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що впливали на діяльність організації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: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Продовження обстрілів цивільної інфраструктури по всій Україні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включаючи масовані ракетні та дронові атаки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Мінна загроза залишалась одним з найбільших ризиків для цивільного населення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особливо у Сумській та Харківській областях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Зростання кількості жінок з ознаками ПТСР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хронічної втоми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депресії та апатії на тлі затяжного конфлікту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Збільшення потреби у правовому захисті для дружин загиблих та поранених військовослужбовців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Обмежений доступ до психологічних та соціальних послуг у прифронтових регіонах</w:t>
      </w:r>
    </w:p>
    <w:p>
      <w:pPr>
        <w:pStyle w:val="List Paragraph"/>
        <w:spacing w:after="80"/>
      </w:pPr>
      <w:r>
        <w:rPr>
          <w:rFonts w:ascii="Arial" w:hAnsi="Arial" w:hint="default"/>
          <w:sz w:val="22"/>
          <w:szCs w:val="22"/>
          <w:rtl w:val="0"/>
        </w:rPr>
        <w:t xml:space="preserve">В цих умовах діяльність ГО </w:t>
      </w:r>
      <w:r>
        <w:rPr>
          <w:rFonts w:ascii="Arial" w:hAnsi="Arial"/>
          <w:sz w:val="22"/>
          <w:szCs w:val="22"/>
          <w:rtl w:val="0"/>
          <w:lang w:val="ru-RU"/>
        </w:rPr>
        <w:t>"</w:t>
      </w:r>
      <w:r>
        <w:rPr>
          <w:rFonts w:ascii="Arial" w:hAnsi="Arial" w:hint="default"/>
          <w:sz w:val="22"/>
          <w:szCs w:val="22"/>
          <w:rtl w:val="0"/>
        </w:rPr>
        <w:t>Українська Валькірія</w:t>
      </w:r>
      <w:r>
        <w:rPr>
          <w:rFonts w:ascii="Arial" w:hAnsi="Arial"/>
          <w:sz w:val="22"/>
          <w:szCs w:val="22"/>
          <w:rtl w:val="0"/>
          <w:lang w:val="ru-RU"/>
        </w:rPr>
        <w:t xml:space="preserve">" </w:t>
      </w:r>
      <w:r>
        <w:rPr>
          <w:rFonts w:ascii="Arial" w:hAnsi="Arial" w:hint="default"/>
          <w:sz w:val="22"/>
          <w:szCs w:val="22"/>
          <w:rtl w:val="0"/>
        </w:rPr>
        <w:t>була спрямована на адресну підтримку жінок саме там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де державні послуги були недоступними або недостатніми</w:t>
      </w:r>
      <w:r>
        <w:rPr>
          <w:rFonts w:ascii="Arial" w:hAnsi="Arial"/>
          <w:sz w:val="22"/>
          <w:szCs w:val="22"/>
          <w:rtl w:val="0"/>
        </w:rPr>
        <w:t>.</w:t>
      </w:r>
    </w:p>
    <w:p>
      <w:pPr>
        <w:pStyle w:val="Рубрика"/>
      </w:pPr>
      <w:r>
        <w:rPr>
          <w:rtl w:val="0"/>
        </w:rPr>
        <w:t xml:space="preserve">4. </w:t>
      </w:r>
      <w:r>
        <w:rPr>
          <w:rtl w:val="0"/>
        </w:rPr>
        <w:t>ПРОГРАМНА ДІЯЛЬНІСТЬ</w:t>
      </w:r>
    </w:p>
    <w:p>
      <w:pPr>
        <w:pStyle w:val="Рубрика 2"/>
      </w:pPr>
      <w:r>
        <w:rPr>
          <w:rtl w:val="0"/>
        </w:rPr>
        <w:t xml:space="preserve">4.1. </w:t>
      </w:r>
      <w:r>
        <w:rPr>
          <w:rtl w:val="0"/>
        </w:rPr>
        <w:t xml:space="preserve">Програма </w:t>
      </w:r>
      <w:r>
        <w:rPr>
          <w:rtl w:val="0"/>
          <w:lang w:val="ru-RU"/>
        </w:rPr>
        <w:t>"</w:t>
      </w:r>
      <w:r>
        <w:rPr>
          <w:rtl w:val="0"/>
        </w:rPr>
        <w:t>Безпека</w:t>
      </w:r>
      <w:r>
        <w:rPr>
          <w:rtl w:val="0"/>
          <w:lang w:val="ru-RU"/>
        </w:rPr>
        <w:t>"</w:t>
      </w:r>
    </w:p>
    <w:p>
      <w:pPr>
        <w:pStyle w:val="Рубрика 2"/>
        <w:rPr>
          <w:b w:val="0"/>
          <w:bCs w:val="0"/>
        </w:rPr>
      </w:pP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Безпекові тренінги залишалися флагманським напрямком діяльності організації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У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2025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році були проведені тренінги у кількох форматах та регіонах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Рубрика 3"/>
        <w:rPr>
          <w:b w:val="0"/>
          <w:bCs w:val="0"/>
        </w:rPr>
      </w:pPr>
      <w:r>
        <w:rPr>
          <w:b w:val="0"/>
          <w:bCs w:val="0"/>
          <w:rtl w:val="0"/>
        </w:rPr>
        <w:t>Мінна безпека</w:t>
      </w:r>
    </w:p>
    <w:p>
      <w:pPr>
        <w:pStyle w:val="Рубрика 3"/>
        <w:rPr>
          <w:b w:val="0"/>
          <w:bCs w:val="0"/>
        </w:rPr>
      </w:pP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Тренінги з мінної безпеки проводилися переважно у Сумській та Харківській областях – регіонах з найвищим рівнем мінної загрози для цивільного населення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Учасницями були жінки з прифронтових громад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які щодня стикаються з ризиком мінування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Тренінги включали розпізнавання мінної загрози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правила поведінки на замінованій місцевості та алгоритми дій у разі виявлення підозрілих предметів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Рубрика 3"/>
      </w:pPr>
      <w:r>
        <w:rPr>
          <w:rtl w:val="0"/>
        </w:rPr>
        <w:t>Вогнева підготовка</w:t>
      </w:r>
    </w:p>
    <w:p>
      <w:pPr>
        <w:pStyle w:val="Рубрика 3"/>
        <w:rPr>
          <w:b w:val="0"/>
          <w:bCs w:val="0"/>
        </w:rPr>
      </w:pP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Тренінги з вогневої підготовки проводились для жінок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-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волонтерок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дружин військовослужбовців та жінок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які бажали отримати базові навички поводження зі зброєю для самозахисту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Тренінги проводилися кваліфікованими інструкторами з бойовим досвідом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Рубрика 3"/>
      </w:pPr>
      <w:r>
        <w:rPr>
          <w:rtl w:val="0"/>
        </w:rPr>
        <w:t>Тактична медицина та перша допомога</w:t>
      </w:r>
    </w:p>
    <w:p>
      <w:pPr>
        <w:pStyle w:val="Рубрика 3"/>
        <w:rPr>
          <w:b w:val="0"/>
          <w:bCs w:val="0"/>
        </w:rPr>
      </w:pP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Навчання з тактичної медицини охоплювало надання першої допомоги при пораненнях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зупинку кровотеч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використання турнікетів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серцево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-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легеневу реанімацію та транспортування потерпілих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Ці знання є критично важливими для жінок у прифронтових регіонах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Рубрика 3"/>
      </w:pPr>
      <w:r>
        <w:rPr>
          <w:rtl w:val="0"/>
        </w:rPr>
        <w:t>Керування БПЛА</w:t>
      </w:r>
    </w:p>
    <w:p>
      <w:pPr>
        <w:pStyle w:val="Рубрика 3"/>
        <w:rPr>
          <w:b w:val="0"/>
          <w:bCs w:val="0"/>
        </w:rPr>
      </w:pP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Навчання пілотуванню безпілотних літальних апаратів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(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дронів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)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було одним з інноваційних напрямків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Жінки отримували навички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що можуть бути корисними як для моніторингу безпеки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так і для потенційної професійної реалізації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Рубрика 3"/>
      </w:pPr>
      <w:r>
        <w:rPr>
          <w:rtl w:val="0"/>
        </w:rPr>
        <w:t>Пожежна безпека та евакуація</w:t>
      </w:r>
    </w:p>
    <w:p>
      <w:pPr>
        <w:pStyle w:val="Рубрика 3"/>
        <w:rPr>
          <w:b w:val="0"/>
          <w:bCs w:val="0"/>
        </w:rPr>
      </w:pP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Тренінги з пожежної безпеки та евакуації були особливо актуальними на тлі регулярних ракетних ударів по житловій інфраструктурі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Учасниці отримали навички дій під час обстрілів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евакуації та пожежогасіння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Рубрика 2"/>
      </w:pPr>
      <w:r>
        <w:rPr>
          <w:rtl w:val="0"/>
        </w:rPr>
        <w:t xml:space="preserve">4.2. </w:t>
      </w:r>
      <w:r>
        <w:rPr>
          <w:rtl w:val="0"/>
        </w:rPr>
        <w:t xml:space="preserve">Програма </w:t>
      </w:r>
      <w:r>
        <w:rPr>
          <w:rtl w:val="0"/>
          <w:lang w:val="ru-RU"/>
        </w:rPr>
        <w:t>"</w:t>
      </w:r>
      <w:r>
        <w:rPr>
          <w:rtl w:val="0"/>
        </w:rPr>
        <w:t>Психологічна стійкість</w:t>
      </w:r>
      <w:r>
        <w:rPr>
          <w:rtl w:val="0"/>
          <w:lang w:val="ru-RU"/>
        </w:rPr>
        <w:t>"</w:t>
      </w:r>
    </w:p>
    <w:p>
      <w:pPr>
        <w:pStyle w:val="Рубрика 2"/>
        <w:rPr>
          <w:b w:val="0"/>
          <w:bCs w:val="0"/>
        </w:rPr>
      </w:pP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Психологічна підтримка була другим ключовим напрямком діяльності у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2025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році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Організація працювала зі штатом психологів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які спеціалізуються на психології війни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ПТСР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емоційному виснаженні та депресії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Рубрика 3"/>
        <w:rPr>
          <w:b w:val="0"/>
          <w:bCs w:val="0"/>
        </w:rPr>
      </w:pPr>
      <w:r>
        <w:rPr>
          <w:b w:val="0"/>
          <w:bCs w:val="0"/>
          <w:rtl w:val="0"/>
        </w:rPr>
        <w:t>Індивідуальні консультації</w:t>
      </w:r>
    </w:p>
    <w:p>
      <w:pPr>
        <w:pStyle w:val="Рубрика 3"/>
        <w:rPr>
          <w:b w:val="0"/>
          <w:bCs w:val="0"/>
        </w:rPr>
      </w:pP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Психологи організації надавали індивідуальні консультації жінкам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які переживали гострі кризові стани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: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втрату рідних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тривогу за чоловіків на фронті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депресію після переміщення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виснаження від тривалого волонтерства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Консультації проводилися як у Києві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(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офлайн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),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так і онлайн через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Zoom.</w:t>
      </w:r>
    </w:p>
    <w:p>
      <w:pPr>
        <w:pStyle w:val="Рубрика 3"/>
        <w:rPr>
          <w:b w:val="0"/>
          <w:bCs w:val="0"/>
        </w:rPr>
      </w:pPr>
      <w:r>
        <w:rPr>
          <w:b w:val="0"/>
          <w:bCs w:val="0"/>
          <w:rtl w:val="0"/>
        </w:rPr>
        <w:t>Групові сесії</w:t>
      </w:r>
    </w:p>
    <w:p>
      <w:pPr>
        <w:pStyle w:val="Рубрика 3"/>
        <w:rPr>
          <w:b w:val="0"/>
          <w:bCs w:val="0"/>
        </w:rPr>
      </w:pP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Zoom-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сесії стали ефективним інструментом для охоплення жінок по всій Україні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Організація проводила регулярні групові сесії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максимальне охоплення яких досягало до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500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учасниць одночасно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Тематика включала управління стресом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підтримку дружин військовослужбовців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адаптацію до нових умов життя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Рубрика 3"/>
        <w:rPr>
          <w:b w:val="0"/>
          <w:bCs w:val="0"/>
        </w:rPr>
      </w:pPr>
      <w:r>
        <w:rPr>
          <w:b w:val="0"/>
          <w:bCs w:val="0"/>
          <w:rtl w:val="0"/>
        </w:rPr>
        <w:t>Партнерства</w:t>
      </w:r>
    </w:p>
    <w:p>
      <w:pPr>
        <w:pStyle w:val="Рубрика 3"/>
        <w:rPr>
          <w:b w:val="0"/>
          <w:bCs w:val="0"/>
        </w:rPr>
      </w:pP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Організація взаємодіяла з партнерськими організаціями у сфері ментального здоров’я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зокрема з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U.Care,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для розширення охоплення та якості послуг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Рубрика 2"/>
      </w:pPr>
      <w:r>
        <w:rPr>
          <w:rtl w:val="0"/>
        </w:rPr>
        <w:t xml:space="preserve">4.3. </w:t>
      </w:r>
      <w:r>
        <w:rPr>
          <w:rtl w:val="0"/>
        </w:rPr>
        <w:t>Гуманітарна допомога</w:t>
      </w:r>
    </w:p>
    <w:p>
      <w:pPr>
        <w:pStyle w:val="Рубрика 2"/>
        <w:rPr>
          <w:b w:val="0"/>
          <w:bCs w:val="0"/>
        </w:rPr>
      </w:pP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Організація продовжила надавати адресну гуманітарну допомогу найвразливішим жінкам та їхнім сім’ям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Збір коштів здійснювався через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Telegram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та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Instagram.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Серед прикладів – збір коштів на предмети першої необхідності для сімей з прифронтових регіонів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Рубрика 2"/>
      </w:pPr>
      <w:r>
        <w:rPr>
          <w:rtl w:val="0"/>
        </w:rPr>
        <w:t xml:space="preserve">4.4. </w:t>
      </w:r>
      <w:r>
        <w:rPr>
          <w:rtl w:val="0"/>
          <w:lang w:val="ru-RU"/>
        </w:rPr>
        <w:t>Правовий захист</w:t>
      </w:r>
    </w:p>
    <w:p>
      <w:pPr>
        <w:pStyle w:val="Рубрика 2"/>
        <w:rPr>
          <w:b w:val="0"/>
          <w:bCs w:val="0"/>
        </w:rPr>
      </w:pP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Юрист організації Євгенія надавала консультації жінкам щодо їх прав у взаємодії з державними органами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: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Міністерством соціальної політики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Міністерством у справах ветеранів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Міністерством охорони здоров’я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У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2025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році було розпочато аналіз можливостей залучення зовнішніх адвокатів для розширення юридичного супроводу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Рубрика"/>
      </w:pPr>
      <w:r>
        <w:rPr>
          <w:rtl w:val="0"/>
        </w:rPr>
        <w:t xml:space="preserve">5. </w:t>
      </w:r>
      <w:r>
        <w:rPr>
          <w:rtl w:val="0"/>
        </w:rPr>
        <w:t>СПІЛЬНОТА</w:t>
      </w:r>
    </w:p>
    <w:p>
      <w:pPr>
        <w:pStyle w:val="Рубрика"/>
        <w:rPr>
          <w:b w:val="0"/>
          <w:bCs w:val="0"/>
        </w:rPr>
      </w:pP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Станом на кінець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2025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року активна спільнота організації налічувала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500+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осіб – переважно жінок з усіх регіонів України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Спільнота функціонувала через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Telegram-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групу та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Instagram-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сторінку організації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Рубрика"/>
        <w:rPr>
          <w:b w:val="0"/>
          <w:bCs w:val="0"/>
        </w:rPr>
      </w:pP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 xml:space="preserve">Instagram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залишався основним каналом комунікації для залучення нових учасниць та поширення інформації про діяльність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. Telegram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використовувався як волонтерський хаб для координації зборів та оперативної комунікації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Рубрика"/>
        <w:rPr>
          <w:b w:val="0"/>
          <w:bCs w:val="0"/>
        </w:rPr>
      </w:pP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Організація також підтримувала базу контактів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(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мобільні номери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)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для прямої комунікації з учасницями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що забезпечувало швидке інформування про заходи та потреби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Рубрика"/>
      </w:pPr>
      <w:r>
        <w:rPr>
          <w:rtl w:val="0"/>
        </w:rPr>
        <w:t xml:space="preserve">6. </w:t>
      </w:r>
      <w:r>
        <w:rPr>
          <w:rtl w:val="0"/>
        </w:rPr>
        <w:t>ВИКЛИКИ ТА УРОКИ</w:t>
      </w:r>
    </w:p>
    <w:p>
      <w:pPr>
        <w:pStyle w:val="Рубрика 2"/>
      </w:pPr>
      <w:r>
        <w:rPr>
          <w:rtl w:val="0"/>
        </w:rPr>
        <w:t xml:space="preserve">6.1. </w:t>
      </w:r>
      <w:r>
        <w:rPr>
          <w:rtl w:val="0"/>
        </w:rPr>
        <w:t>Основні виклики</w:t>
      </w:r>
    </w:p>
    <w:tbl>
      <w:tblPr>
        <w:tblW w:w="902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000"/>
        <w:gridCol w:w="6026"/>
      </w:tblGrid>
      <w:tr>
        <w:tblPrEx>
          <w:shd w:val="clear" w:color="auto" w:fill="ced7e7"/>
        </w:tblPrEx>
        <w:trPr>
          <w:trHeight w:val="216" w:hRule="atLeast"/>
        </w:trPr>
        <w:tc>
          <w:tcPr>
            <w:tcW w:type="dxa" w:w="3000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1b3a5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Виклик</w:t>
            </w:r>
          </w:p>
        </w:tc>
        <w:tc>
          <w:tcPr>
            <w:tcW w:type="dxa" w:w="6026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1b3a5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Опис та вплив</w:t>
            </w:r>
          </w:p>
        </w:tc>
      </w:tr>
      <w:tr>
        <w:tblPrEx>
          <w:shd w:val="clear" w:color="auto" w:fill="ced7e7"/>
        </w:tblPrEx>
        <w:trPr>
          <w:trHeight w:val="1267" w:hRule="atLeast"/>
        </w:trPr>
        <w:tc>
          <w:tcPr>
            <w:tcW w:type="dxa" w:w="3000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</w:rPr>
              <w:t>Безпекова ситуація</w:t>
            </w:r>
          </w:p>
        </w:tc>
        <w:tc>
          <w:tcPr>
            <w:tcW w:type="dxa" w:w="6026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Постійні обстріли ускладнювали проведення виїзних тренінгів у прифронтових регіонах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Деякі заходи доводилося переносити або скасовувати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Приклад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: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робота в Одесі з 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15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людьми виявилася збитковою через високу логістику при малому охопленні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1004" w:hRule="atLeast"/>
        </w:trPr>
        <w:tc>
          <w:tcPr>
            <w:tcW w:type="dxa" w:w="3000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f0f4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</w:rPr>
              <w:t>Фінансова нестабільність</w:t>
            </w:r>
          </w:p>
        </w:tc>
        <w:tc>
          <w:tcPr>
            <w:tcW w:type="dxa" w:w="6026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f0f4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Організація працювала виключно на приватних донатах без системного обліку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Частина проектів реалізовувалась за готівковий розрахунок без офіційного документообігу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що обмежувало можливості для грантового фінансування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1004" w:hRule="atLeast"/>
        </w:trPr>
        <w:tc>
          <w:tcPr>
            <w:tcW w:type="dxa" w:w="3000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</w:rPr>
              <w:t>Відсутність документації</w:t>
            </w:r>
          </w:p>
        </w:tc>
        <w:tc>
          <w:tcPr>
            <w:tcW w:type="dxa" w:w="6026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Не було стратегічного плану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організаційних політик та стандартних процедур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.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Це було ключовим бар’єром для подачі грантових заявок до міжнародних донорів 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  <w:lang w:val="de-DE"/>
              </w:rPr>
              <w:t>(USAID, EU, UN Women).</w:t>
            </w:r>
          </w:p>
        </w:tc>
      </w:tr>
      <w:tr>
        <w:tblPrEx>
          <w:shd w:val="clear" w:color="auto" w:fill="ced7e7"/>
        </w:tblPrEx>
        <w:trPr>
          <w:trHeight w:val="741" w:hRule="atLeast"/>
        </w:trPr>
        <w:tc>
          <w:tcPr>
            <w:tcW w:type="dxa" w:w="3000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f0f4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</w:rPr>
              <w:t>Обмежений штат</w:t>
            </w:r>
          </w:p>
        </w:tc>
        <w:tc>
          <w:tcPr>
            <w:tcW w:type="dxa" w:w="6026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f0f4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Невелика команда 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(3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особи в адміністрації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)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працювала на межі можливостей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що створювало ризик вигорання та обмежувало масштабування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741" w:hRule="atLeast"/>
        </w:trPr>
        <w:tc>
          <w:tcPr>
            <w:tcW w:type="dxa" w:w="3000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</w:rPr>
              <w:t>Розсіяність послуг</w:t>
            </w:r>
          </w:p>
        </w:tc>
        <w:tc>
          <w:tcPr>
            <w:tcW w:type="dxa" w:w="6026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Широкий спектр напрямків 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>(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безпека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психологія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гуманітарна допомога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право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,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бізнес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)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без чіткої пріоритизації розпорошував обмежені ресурси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>.</w:t>
            </w:r>
          </w:p>
        </w:tc>
      </w:tr>
    </w:tbl>
    <w:p>
      <w:pPr>
        <w:pStyle w:val="Рубрика 2"/>
        <w:widowControl w:val="0"/>
      </w:pPr>
    </w:p>
    <w:p>
      <w:pPr>
        <w:pStyle w:val="Рубрика 2"/>
        <w:widowControl w:val="0"/>
      </w:pPr>
    </w:p>
    <w:p>
      <w:pPr>
        <w:pStyle w:val="Рубрика 2"/>
      </w:pPr>
    </w:p>
    <w:p>
      <w:pPr>
        <w:pStyle w:val="Рубрика 2"/>
      </w:pPr>
      <w:r>
        <w:rPr>
          <w:rtl w:val="0"/>
        </w:rPr>
        <w:t xml:space="preserve">6.2. </w:t>
      </w:r>
      <w:r>
        <w:rPr>
          <w:rtl w:val="0"/>
        </w:rPr>
        <w:t>Уроки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Необхідність звуження фокусу</w:t>
      </w:r>
      <w:r>
        <w:rPr>
          <w:rFonts w:ascii="Arial" w:hAnsi="Arial"/>
          <w:sz w:val="22"/>
          <w:szCs w:val="22"/>
          <w:rtl w:val="0"/>
        </w:rPr>
        <w:t xml:space="preserve">: </w:t>
      </w:r>
      <w:r>
        <w:rPr>
          <w:rFonts w:ascii="Arial" w:hAnsi="Arial" w:hint="default"/>
          <w:sz w:val="22"/>
          <w:szCs w:val="22"/>
          <w:rtl w:val="0"/>
        </w:rPr>
        <w:t xml:space="preserve">організація має зосередитися на </w:t>
      </w:r>
      <w:r>
        <w:rPr>
          <w:rFonts w:ascii="Arial" w:hAnsi="Arial"/>
          <w:sz w:val="22"/>
          <w:szCs w:val="22"/>
          <w:rtl w:val="0"/>
        </w:rPr>
        <w:t>3</w:t>
      </w:r>
      <w:r>
        <w:rPr>
          <w:rFonts w:ascii="Arial" w:hAnsi="Arial" w:hint="default"/>
          <w:sz w:val="22"/>
          <w:szCs w:val="22"/>
          <w:rtl w:val="0"/>
        </w:rPr>
        <w:t>–</w:t>
      </w:r>
      <w:r>
        <w:rPr>
          <w:rFonts w:ascii="Arial" w:hAnsi="Arial"/>
          <w:sz w:val="22"/>
          <w:szCs w:val="22"/>
          <w:rtl w:val="0"/>
        </w:rPr>
        <w:t xml:space="preserve">4 </w:t>
      </w:r>
      <w:r>
        <w:rPr>
          <w:rFonts w:ascii="Arial" w:hAnsi="Arial" w:hint="default"/>
          <w:sz w:val="22"/>
          <w:szCs w:val="22"/>
          <w:rtl w:val="0"/>
        </w:rPr>
        <w:t>ключових напрямках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де має унікальну експертизу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Потреба у системному фінансуванні</w:t>
      </w:r>
      <w:r>
        <w:rPr>
          <w:rFonts w:ascii="Arial" w:hAnsi="Arial"/>
          <w:sz w:val="22"/>
          <w:szCs w:val="22"/>
          <w:rtl w:val="0"/>
        </w:rPr>
        <w:t xml:space="preserve">: </w:t>
      </w:r>
      <w:r>
        <w:rPr>
          <w:rFonts w:ascii="Arial" w:hAnsi="Arial" w:hint="default"/>
          <w:sz w:val="22"/>
          <w:szCs w:val="22"/>
          <w:rtl w:val="0"/>
        </w:rPr>
        <w:t>перехід від приватних донатів до грантового фінансування є критичним для стійкості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Важливість документації</w:t>
      </w:r>
      <w:r>
        <w:rPr>
          <w:rFonts w:ascii="Arial" w:hAnsi="Arial"/>
          <w:sz w:val="22"/>
          <w:szCs w:val="22"/>
          <w:rtl w:val="0"/>
        </w:rPr>
        <w:t xml:space="preserve">: </w:t>
      </w:r>
      <w:r>
        <w:rPr>
          <w:rFonts w:ascii="Arial" w:hAnsi="Arial" w:hint="default"/>
          <w:sz w:val="22"/>
          <w:szCs w:val="22"/>
          <w:rtl w:val="0"/>
        </w:rPr>
        <w:t>без організаційних документів неможливо конкурувати за міжнародні гранти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Онлайн</w:t>
      </w:r>
      <w:r>
        <w:rPr>
          <w:rFonts w:ascii="Arial" w:hAnsi="Arial"/>
          <w:sz w:val="22"/>
          <w:szCs w:val="22"/>
          <w:rtl w:val="0"/>
        </w:rPr>
        <w:t>-</w:t>
      </w:r>
      <w:r>
        <w:rPr>
          <w:rFonts w:ascii="Arial" w:hAnsi="Arial" w:hint="default"/>
          <w:sz w:val="22"/>
          <w:szCs w:val="22"/>
          <w:rtl w:val="0"/>
        </w:rPr>
        <w:t>формат як масштабатор</w:t>
      </w:r>
      <w:r>
        <w:rPr>
          <w:rFonts w:ascii="Arial" w:hAnsi="Arial"/>
          <w:sz w:val="22"/>
          <w:szCs w:val="22"/>
          <w:rtl w:val="0"/>
          <w:lang w:val="nl-NL"/>
        </w:rPr>
        <w:t>: Zoom-</w:t>
      </w:r>
      <w:r>
        <w:rPr>
          <w:rFonts w:ascii="Arial" w:hAnsi="Arial" w:hint="default"/>
          <w:sz w:val="22"/>
          <w:szCs w:val="22"/>
          <w:rtl w:val="0"/>
        </w:rPr>
        <w:t>сесії дозволяють охопити значно більше жінок при менших витратах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Спільнота як актив</w:t>
      </w:r>
      <w:r>
        <w:rPr>
          <w:rFonts w:ascii="Arial" w:hAnsi="Arial"/>
          <w:sz w:val="22"/>
          <w:szCs w:val="22"/>
          <w:rtl w:val="0"/>
        </w:rPr>
        <w:t xml:space="preserve">: 500+ </w:t>
      </w:r>
      <w:r>
        <w:rPr>
          <w:rFonts w:ascii="Arial" w:hAnsi="Arial" w:hint="default"/>
          <w:sz w:val="22"/>
          <w:szCs w:val="22"/>
          <w:rtl w:val="0"/>
        </w:rPr>
        <w:t>активних учасниць – це цінний ресурс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який потребує структурування та системної роботи</w:t>
      </w:r>
    </w:p>
    <w:p>
      <w:pPr>
        <w:pStyle w:val="Рубрика"/>
      </w:pPr>
      <w:r>
        <w:rPr>
          <w:rtl w:val="0"/>
        </w:rPr>
        <w:t xml:space="preserve">7. </w:t>
      </w:r>
      <w:r>
        <w:rPr>
          <w:rtl w:val="0"/>
        </w:rPr>
        <w:t>ФІНАНСОВИЙ ОГЛЯД</w:t>
      </w:r>
    </w:p>
    <w:p>
      <w:pPr>
        <w:pStyle w:val="Рубрика"/>
      </w:pP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У 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2025 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році ГО </w:t>
      </w:r>
      <w:r>
        <w:rPr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"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Українська Валькірія</w:t>
      </w:r>
      <w:r>
        <w:rPr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" 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фінансувалася виключно за рахунок приватних донатів та волонтерських зборів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Організація не отримувала грантового фінансування від міжнародних донорів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Рубрика 3"/>
      </w:pPr>
      <w:r>
        <w:rPr>
          <w:rtl w:val="0"/>
        </w:rPr>
        <w:t>Джерела фінансування</w:t>
      </w:r>
      <w:r>
        <w:rPr>
          <w:rtl w:val="0"/>
        </w:rPr>
        <w:t>: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 xml:space="preserve">Приватні донати від фізичних осіб </w:t>
      </w:r>
      <w:r>
        <w:rPr>
          <w:rFonts w:ascii="Arial" w:hAnsi="Arial"/>
          <w:sz w:val="22"/>
          <w:szCs w:val="22"/>
          <w:rtl w:val="0"/>
        </w:rPr>
        <w:t>(</w:t>
      </w:r>
      <w:r>
        <w:rPr>
          <w:rFonts w:ascii="Arial" w:hAnsi="Arial" w:hint="default"/>
          <w:sz w:val="22"/>
          <w:szCs w:val="22"/>
          <w:rtl w:val="0"/>
        </w:rPr>
        <w:t>основне джерело</w:t>
      </w:r>
      <w:r>
        <w:rPr>
          <w:rFonts w:ascii="Arial" w:hAnsi="Arial"/>
          <w:sz w:val="22"/>
          <w:szCs w:val="22"/>
          <w:rtl w:val="0"/>
        </w:rPr>
        <w:t>)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 xml:space="preserve">Волонтерські збори через </w:t>
      </w:r>
      <w:r>
        <w:rPr>
          <w:rFonts w:ascii="Arial" w:hAnsi="Arial"/>
          <w:sz w:val="22"/>
          <w:szCs w:val="22"/>
          <w:rtl w:val="0"/>
          <w:lang w:val="nl-NL"/>
        </w:rPr>
        <w:t xml:space="preserve">Telegram </w:t>
      </w:r>
      <w:r>
        <w:rPr>
          <w:rFonts w:ascii="Arial" w:hAnsi="Arial" w:hint="default"/>
          <w:sz w:val="22"/>
          <w:szCs w:val="22"/>
          <w:rtl w:val="0"/>
        </w:rPr>
        <w:t xml:space="preserve">та </w:t>
      </w:r>
      <w:r>
        <w:rPr>
          <w:rFonts w:ascii="Arial" w:hAnsi="Arial"/>
          <w:sz w:val="22"/>
          <w:szCs w:val="22"/>
          <w:rtl w:val="0"/>
          <w:lang w:val="da-DK"/>
        </w:rPr>
        <w:t>Instagram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Власні кошти засновників та команди</w:t>
      </w:r>
    </w:p>
    <w:p>
      <w:pPr>
        <w:pStyle w:val="Рубрика 3"/>
      </w:pPr>
      <w:r>
        <w:rPr>
          <w:rtl w:val="0"/>
        </w:rPr>
        <w:t>Основні витрати</w:t>
      </w:r>
      <w:r>
        <w:rPr>
          <w:rtl w:val="0"/>
        </w:rPr>
        <w:t>: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 xml:space="preserve">Організація та проведення безпекових тренінгів </w:t>
      </w:r>
      <w:r>
        <w:rPr>
          <w:rFonts w:ascii="Arial" w:hAnsi="Arial"/>
          <w:sz w:val="22"/>
          <w:szCs w:val="22"/>
          <w:rtl w:val="0"/>
        </w:rPr>
        <w:t>(</w:t>
      </w:r>
      <w:r>
        <w:rPr>
          <w:rFonts w:ascii="Arial" w:hAnsi="Arial" w:hint="default"/>
          <w:sz w:val="22"/>
          <w:szCs w:val="22"/>
          <w:rtl w:val="0"/>
        </w:rPr>
        <w:t>логістика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матеріали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оплата інструкторів</w:t>
      </w:r>
      <w:r>
        <w:rPr>
          <w:rFonts w:ascii="Arial" w:hAnsi="Arial"/>
          <w:sz w:val="22"/>
          <w:szCs w:val="22"/>
          <w:rtl w:val="0"/>
        </w:rPr>
        <w:t>)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 xml:space="preserve">Психологічна підтримка </w:t>
      </w:r>
      <w:r>
        <w:rPr>
          <w:rFonts w:ascii="Arial" w:hAnsi="Arial"/>
          <w:sz w:val="22"/>
          <w:szCs w:val="22"/>
          <w:rtl w:val="0"/>
        </w:rPr>
        <w:t>(</w:t>
      </w:r>
      <w:r>
        <w:rPr>
          <w:rFonts w:ascii="Arial" w:hAnsi="Arial" w:hint="default"/>
          <w:sz w:val="22"/>
          <w:szCs w:val="22"/>
          <w:rtl w:val="0"/>
        </w:rPr>
        <w:t>оплата психологів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платформи</w:t>
      </w:r>
      <w:r>
        <w:rPr>
          <w:rFonts w:ascii="Arial" w:hAnsi="Arial"/>
          <w:sz w:val="22"/>
          <w:szCs w:val="22"/>
          <w:rtl w:val="0"/>
        </w:rPr>
        <w:t>)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 xml:space="preserve">Гуманітарна допомога </w:t>
      </w:r>
      <w:r>
        <w:rPr>
          <w:rFonts w:ascii="Arial" w:hAnsi="Arial"/>
          <w:sz w:val="22"/>
          <w:szCs w:val="22"/>
          <w:rtl w:val="0"/>
        </w:rPr>
        <w:t>(</w:t>
      </w:r>
      <w:r>
        <w:rPr>
          <w:rFonts w:ascii="Arial" w:hAnsi="Arial" w:hint="default"/>
          <w:sz w:val="22"/>
          <w:szCs w:val="22"/>
          <w:rtl w:val="0"/>
        </w:rPr>
        <w:t>закупівля та доставка</w:t>
      </w:r>
      <w:r>
        <w:rPr>
          <w:rFonts w:ascii="Arial" w:hAnsi="Arial"/>
          <w:sz w:val="22"/>
          <w:szCs w:val="22"/>
          <w:rtl w:val="0"/>
        </w:rPr>
        <w:t>)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Транспорт та логістика виїздів у регіони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Комунікації та адміністративні витрати</w:t>
      </w:r>
    </w:p>
    <w:p>
      <w:pPr>
        <w:pStyle w:val="List Paragraph"/>
        <w:spacing w:after="80"/>
      </w:pPr>
      <w:r>
        <w:rPr>
          <w:rFonts w:ascii="Arial" w:hAnsi="Arial" w:hint="default"/>
          <w:i w:val="1"/>
          <w:iCs w:val="1"/>
          <w:outline w:val="0"/>
          <w:color w:val="555555"/>
          <w:u w:color="555555"/>
          <w:rtl w:val="0"/>
          <w14:textFill>
            <w14:solidFill>
              <w14:srgbClr w14:val="555555"/>
            </w14:solidFill>
          </w14:textFill>
        </w:rPr>
        <w:t>Примітка</w:t>
      </w:r>
      <w:r>
        <w:rPr>
          <w:rFonts w:ascii="Arial" w:hAnsi="Arial"/>
          <w:i w:val="1"/>
          <w:iCs w:val="1"/>
          <w:outline w:val="0"/>
          <w:color w:val="555555"/>
          <w:u w:color="555555"/>
          <w:rtl w:val="0"/>
          <w14:textFill>
            <w14:solidFill>
              <w14:srgbClr w14:val="555555"/>
            </w14:solidFill>
          </w14:textFill>
        </w:rPr>
        <w:t xml:space="preserve">: </w:t>
      </w:r>
      <w:r>
        <w:rPr>
          <w:rFonts w:ascii="Arial" w:hAnsi="Arial" w:hint="default"/>
          <w:i w:val="1"/>
          <w:iCs w:val="1"/>
          <w:outline w:val="0"/>
          <w:color w:val="555555"/>
          <w:u w:color="555555"/>
          <w:rtl w:val="0"/>
          <w14:textFill>
            <w14:solidFill>
              <w14:srgbClr w14:val="555555"/>
            </w14:solidFill>
          </w14:textFill>
        </w:rPr>
        <w:t xml:space="preserve">Детальний фінансовий звіт за </w:t>
      </w:r>
      <w:r>
        <w:rPr>
          <w:rFonts w:ascii="Arial" w:hAnsi="Arial"/>
          <w:i w:val="1"/>
          <w:iCs w:val="1"/>
          <w:outline w:val="0"/>
          <w:color w:val="555555"/>
          <w:u w:color="555555"/>
          <w:rtl w:val="0"/>
          <w14:textFill>
            <w14:solidFill>
              <w14:srgbClr w14:val="555555"/>
            </w14:solidFill>
          </w14:textFill>
        </w:rPr>
        <w:t xml:space="preserve">2025 </w:t>
      </w:r>
      <w:r>
        <w:rPr>
          <w:rFonts w:ascii="Arial" w:hAnsi="Arial" w:hint="default"/>
          <w:i w:val="1"/>
          <w:iCs w:val="1"/>
          <w:outline w:val="0"/>
          <w:color w:val="555555"/>
          <w:u w:color="555555"/>
          <w:rtl w:val="0"/>
          <w14:textFill>
            <w14:solidFill>
              <w14:srgbClr w14:val="555555"/>
            </w14:solidFill>
          </w14:textFill>
        </w:rPr>
        <w:t>рік готується окремо</w:t>
      </w:r>
      <w:r>
        <w:rPr>
          <w:rFonts w:ascii="Arial" w:hAnsi="Arial"/>
          <w:i w:val="1"/>
          <w:iCs w:val="1"/>
          <w:outline w:val="0"/>
          <w:color w:val="555555"/>
          <w:u w:color="555555"/>
          <w:rtl w:val="0"/>
          <w14:textFill>
            <w14:solidFill>
              <w14:srgbClr w14:val="555555"/>
            </w14:solidFill>
          </w14:textFill>
        </w:rPr>
        <w:t xml:space="preserve">. </w:t>
      </w:r>
      <w:r>
        <w:rPr>
          <w:rFonts w:ascii="Arial" w:hAnsi="Arial" w:hint="default"/>
          <w:i w:val="1"/>
          <w:iCs w:val="1"/>
          <w:outline w:val="0"/>
          <w:color w:val="555555"/>
          <w:u w:color="555555"/>
          <w:rtl w:val="0"/>
          <w14:textFill>
            <w14:solidFill>
              <w14:srgbClr w14:val="555555"/>
            </w14:solidFill>
          </w14:textFill>
        </w:rPr>
        <w:t xml:space="preserve">Впровадження системного фінансового менеджменту заплановано на </w:t>
      </w:r>
      <w:r>
        <w:rPr>
          <w:rFonts w:ascii="Arial" w:hAnsi="Arial"/>
          <w:i w:val="1"/>
          <w:iCs w:val="1"/>
          <w:outline w:val="0"/>
          <w:color w:val="555555"/>
          <w:u w:color="555555"/>
          <w:rtl w:val="0"/>
          <w14:textFill>
            <w14:solidFill>
              <w14:srgbClr w14:val="555555"/>
            </w14:solidFill>
          </w14:textFill>
        </w:rPr>
        <w:t xml:space="preserve">Q1 2026 </w:t>
      </w:r>
      <w:r>
        <w:rPr>
          <w:rFonts w:ascii="Arial" w:hAnsi="Arial" w:hint="default"/>
          <w:i w:val="1"/>
          <w:iCs w:val="1"/>
          <w:outline w:val="0"/>
          <w:color w:val="555555"/>
          <w:u w:color="555555"/>
          <w:rtl w:val="0"/>
          <w14:textFill>
            <w14:solidFill>
              <w14:srgbClr w14:val="555555"/>
            </w14:solidFill>
          </w14:textFill>
        </w:rPr>
        <w:t>як частину проєкту грантової готовності</w:t>
      </w:r>
      <w:r>
        <w:rPr>
          <w:rFonts w:ascii="Arial" w:hAnsi="Arial"/>
          <w:i w:val="1"/>
          <w:iCs w:val="1"/>
          <w:outline w:val="0"/>
          <w:color w:val="555555"/>
          <w:u w:color="555555"/>
          <w:rtl w:val="0"/>
          <w14:textFill>
            <w14:solidFill>
              <w14:srgbClr w14:val="555555"/>
            </w14:solidFill>
          </w14:textFill>
        </w:rPr>
        <w:t>.</w:t>
      </w:r>
    </w:p>
    <w:p>
      <w:pPr>
        <w:pStyle w:val="Рубрика"/>
      </w:pPr>
      <w:r>
        <w:rPr>
          <w:rtl w:val="0"/>
        </w:rPr>
        <w:t xml:space="preserve">8. </w:t>
      </w:r>
      <w:r>
        <w:rPr>
          <w:rtl w:val="0"/>
        </w:rPr>
        <w:t>СТРАТЕГІЧНИЙ РОЗВИТОК</w:t>
      </w:r>
    </w:p>
    <w:p>
      <w:pPr>
        <w:pStyle w:val="Рубрика"/>
      </w:pP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Наприкінці 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2025 </w:t>
      </w:r>
      <w:r>
        <w:rPr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року – на початку 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2026 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року організація зробила стратегічний крок у напрямку інституційного розвитку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: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 xml:space="preserve">Прийнято </w:t>
      </w:r>
      <w:r>
        <w:rPr>
          <w:rFonts w:ascii="Arial" w:hAnsi="Arial" w:hint="default"/>
          <w:sz w:val="22"/>
          <w:szCs w:val="22"/>
          <w:rtl w:val="0"/>
        </w:rPr>
        <w:t xml:space="preserve">стратегію про </w:t>
      </w:r>
      <w:r>
        <w:rPr>
          <w:rFonts w:ascii="Arial" w:hAnsi="Arial" w:hint="default"/>
          <w:sz w:val="22"/>
          <w:szCs w:val="22"/>
          <w:rtl w:val="0"/>
        </w:rPr>
        <w:t>системну підготовку до грантового фінансування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Залучено консультанта з грантової готовності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 xml:space="preserve">Розпочато роботу над стратегічним планом на </w:t>
      </w:r>
      <w:r>
        <w:rPr>
          <w:rFonts w:ascii="Arial" w:hAnsi="Arial"/>
          <w:sz w:val="22"/>
          <w:szCs w:val="22"/>
          <w:rtl w:val="0"/>
        </w:rPr>
        <w:t>2026</w:t>
      </w:r>
      <w:r>
        <w:rPr>
          <w:rFonts w:ascii="Arial" w:hAnsi="Arial" w:hint="default"/>
          <w:sz w:val="22"/>
          <w:szCs w:val="22"/>
          <w:rtl w:val="0"/>
        </w:rPr>
        <w:t>–</w:t>
      </w:r>
      <w:r>
        <w:rPr>
          <w:rFonts w:ascii="Arial" w:hAnsi="Arial"/>
          <w:sz w:val="22"/>
          <w:szCs w:val="22"/>
          <w:rtl w:val="0"/>
        </w:rPr>
        <w:t xml:space="preserve">2027 </w:t>
      </w:r>
      <w:r>
        <w:rPr>
          <w:rFonts w:ascii="Arial" w:hAnsi="Arial" w:hint="default"/>
          <w:sz w:val="22"/>
          <w:szCs w:val="22"/>
          <w:rtl w:val="0"/>
        </w:rPr>
        <w:t>роки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 xml:space="preserve">Заплановано створення </w:t>
      </w:r>
      <w:r>
        <w:rPr>
          <w:rFonts w:ascii="Arial" w:hAnsi="Arial"/>
          <w:sz w:val="22"/>
          <w:szCs w:val="22"/>
          <w:rtl w:val="0"/>
          <w:lang w:val="de-DE"/>
        </w:rPr>
        <w:t>Master File (35</w:t>
      </w:r>
      <w:r>
        <w:rPr>
          <w:rFonts w:ascii="Arial" w:hAnsi="Arial" w:hint="default"/>
          <w:sz w:val="22"/>
          <w:szCs w:val="22"/>
          <w:rtl w:val="0"/>
        </w:rPr>
        <w:t>–</w:t>
      </w:r>
      <w:r>
        <w:rPr>
          <w:rFonts w:ascii="Arial" w:hAnsi="Arial"/>
          <w:sz w:val="22"/>
          <w:szCs w:val="22"/>
          <w:rtl w:val="0"/>
        </w:rPr>
        <w:t xml:space="preserve">40 </w:t>
      </w:r>
      <w:r>
        <w:rPr>
          <w:rFonts w:ascii="Arial" w:hAnsi="Arial" w:hint="default"/>
          <w:sz w:val="22"/>
          <w:szCs w:val="22"/>
          <w:rtl w:val="0"/>
        </w:rPr>
        <w:t>організаційних документів</w:t>
      </w:r>
      <w:r>
        <w:rPr>
          <w:rFonts w:ascii="Arial" w:hAnsi="Arial"/>
          <w:sz w:val="22"/>
          <w:szCs w:val="22"/>
          <w:rtl w:val="0"/>
        </w:rPr>
        <w:t>)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 xml:space="preserve">Визначено пріоритетні грантові можливості </w:t>
      </w:r>
      <w:r>
        <w:rPr>
          <w:rFonts w:ascii="Arial" w:hAnsi="Arial"/>
          <w:sz w:val="22"/>
          <w:szCs w:val="22"/>
          <w:rtl w:val="0"/>
        </w:rPr>
        <w:t>(</w:t>
      </w:r>
      <w:r>
        <w:rPr>
          <w:rFonts w:ascii="Arial" w:hAnsi="Arial" w:hint="default"/>
          <w:sz w:val="22"/>
          <w:szCs w:val="22"/>
          <w:rtl w:val="0"/>
        </w:rPr>
        <w:t>Фонд Східна Європа</w:t>
      </w:r>
      <w:r>
        <w:rPr>
          <w:rFonts w:ascii="Arial" w:hAnsi="Arial"/>
          <w:sz w:val="22"/>
          <w:szCs w:val="22"/>
          <w:rtl w:val="0"/>
        </w:rPr>
        <w:t xml:space="preserve">, Ednannia, </w:t>
      </w:r>
      <w:r>
        <w:rPr>
          <w:rFonts w:ascii="Arial" w:hAnsi="Arial" w:hint="default"/>
          <w:sz w:val="22"/>
          <w:szCs w:val="22"/>
          <w:rtl w:val="0"/>
        </w:rPr>
        <w:t>Рада Європи</w:t>
      </w:r>
      <w:r>
        <w:rPr>
          <w:rFonts w:ascii="Arial" w:hAnsi="Arial"/>
          <w:sz w:val="22"/>
          <w:szCs w:val="22"/>
          <w:rtl w:val="0"/>
          <w:lang w:val="de-DE"/>
        </w:rPr>
        <w:t xml:space="preserve">, CERV-2026, </w:t>
      </w:r>
      <w:r>
        <w:rPr>
          <w:rFonts w:ascii="Arial" w:hAnsi="Arial" w:hint="default"/>
          <w:sz w:val="22"/>
          <w:szCs w:val="22"/>
          <w:rtl w:val="0"/>
        </w:rPr>
        <w:t>Український молодіжний фонд та ін</w:t>
      </w:r>
      <w:r>
        <w:rPr>
          <w:rFonts w:ascii="Arial" w:hAnsi="Arial"/>
          <w:sz w:val="22"/>
          <w:szCs w:val="22"/>
          <w:rtl w:val="0"/>
        </w:rPr>
        <w:t>.)</w:t>
      </w:r>
    </w:p>
    <w:p>
      <w:pPr>
        <w:pStyle w:val="List Paragraph"/>
        <w:spacing w:after="80"/>
      </w:pPr>
      <w:r>
        <w:rPr>
          <w:rFonts w:ascii="Arial" w:hAnsi="Arial" w:hint="default"/>
          <w:sz w:val="22"/>
          <w:szCs w:val="22"/>
          <w:rtl w:val="0"/>
        </w:rPr>
        <w:t>Ці кроки мають забезпечити перехід організації від волонтерського формату до професійної НГО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здатної конкурувати за міжнародне фінансування</w:t>
      </w:r>
      <w:r>
        <w:rPr>
          <w:rFonts w:ascii="Arial" w:hAnsi="Arial"/>
          <w:sz w:val="22"/>
          <w:szCs w:val="22"/>
          <w:rtl w:val="0"/>
        </w:rPr>
        <w:t>.</w:t>
      </w:r>
    </w:p>
    <w:p>
      <w:pPr>
        <w:pStyle w:val="Рубрика"/>
      </w:pPr>
      <w:r>
        <w:rPr>
          <w:rtl w:val="0"/>
        </w:rPr>
        <w:t xml:space="preserve">9. </w:t>
      </w:r>
      <w:r>
        <w:rPr>
          <w:rtl w:val="0"/>
        </w:rPr>
        <w:t>ІСТОРІЇ ВПЛИВУ</w:t>
      </w:r>
    </w:p>
    <w:p>
      <w:pPr>
        <w:pStyle w:val="Рубрика"/>
      </w:pPr>
      <w:r>
        <w:rPr>
          <w:i w:val="1"/>
          <w:iCs w:val="1"/>
          <w:outline w:val="0"/>
          <w:color w:val="555555"/>
          <w:sz w:val="20"/>
          <w:szCs w:val="20"/>
          <w:u w:color="555555"/>
          <w:rtl w:val="0"/>
          <w14:textFill>
            <w14:solidFill>
              <w14:srgbClr w14:val="555555"/>
            </w14:solidFill>
          </w14:textFill>
        </w:rPr>
        <w:t>(</w:t>
      </w:r>
      <w:r>
        <w:rPr>
          <w:i w:val="1"/>
          <w:iCs w:val="1"/>
          <w:outline w:val="0"/>
          <w:color w:val="555555"/>
          <w:sz w:val="20"/>
          <w:szCs w:val="20"/>
          <w:u w:color="555555"/>
          <w:rtl w:val="0"/>
          <w14:textFill>
            <w14:solidFill>
              <w14:srgbClr w14:val="555555"/>
            </w14:solidFill>
          </w14:textFill>
        </w:rPr>
        <w:t xml:space="preserve">Розділ для заповнення реальними кейсами від бенефіціарів – рекомендується додати </w:t>
      </w:r>
      <w:r>
        <w:rPr>
          <w:i w:val="1"/>
          <w:iCs w:val="1"/>
          <w:outline w:val="0"/>
          <w:color w:val="555555"/>
          <w:sz w:val="20"/>
          <w:szCs w:val="20"/>
          <w:u w:color="555555"/>
          <w:rtl w:val="0"/>
          <w14:textFill>
            <w14:solidFill>
              <w14:srgbClr w14:val="555555"/>
            </w14:solidFill>
          </w14:textFill>
        </w:rPr>
        <w:t>2</w:t>
      </w:r>
      <w:r>
        <w:rPr>
          <w:i w:val="1"/>
          <w:iCs w:val="1"/>
          <w:outline w:val="0"/>
          <w:color w:val="555555"/>
          <w:sz w:val="20"/>
          <w:szCs w:val="20"/>
          <w:u w:color="555555"/>
          <w:rtl w:val="0"/>
          <w14:textFill>
            <w14:solidFill>
              <w14:srgbClr w14:val="555555"/>
            </w14:solidFill>
          </w14:textFill>
        </w:rPr>
        <w:t>–</w:t>
      </w:r>
      <w:r>
        <w:rPr>
          <w:i w:val="1"/>
          <w:iCs w:val="1"/>
          <w:outline w:val="0"/>
          <w:color w:val="555555"/>
          <w:sz w:val="20"/>
          <w:szCs w:val="20"/>
          <w:u w:color="555555"/>
          <w:rtl w:val="0"/>
          <w14:textFill>
            <w14:solidFill>
              <w14:srgbClr w14:val="555555"/>
            </w14:solidFill>
          </w14:textFill>
        </w:rPr>
        <w:t xml:space="preserve">3 </w:t>
      </w:r>
      <w:r>
        <w:rPr>
          <w:i w:val="1"/>
          <w:iCs w:val="1"/>
          <w:outline w:val="0"/>
          <w:color w:val="555555"/>
          <w:sz w:val="20"/>
          <w:szCs w:val="20"/>
          <w:u w:color="555555"/>
          <w:rtl w:val="0"/>
          <w14:textFill>
            <w14:solidFill>
              <w14:srgbClr w14:val="555555"/>
            </w14:solidFill>
          </w14:textFill>
        </w:rPr>
        <w:t>анонімізовані історії</w:t>
      </w:r>
      <w:r>
        <w:rPr>
          <w:i w:val="1"/>
          <w:iCs w:val="1"/>
          <w:outline w:val="0"/>
          <w:color w:val="555555"/>
          <w:sz w:val="20"/>
          <w:szCs w:val="20"/>
          <w:u w:color="555555"/>
          <w:rtl w:val="0"/>
          <w14:textFill>
            <w14:solidFill>
              <w14:srgbClr w14:val="555555"/>
            </w14:solidFill>
          </w14:textFill>
        </w:rPr>
        <w:t>)</w:t>
      </w:r>
    </w:p>
    <w:tbl>
      <w:tblPr>
        <w:tblW w:w="902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026"/>
      </w:tblGrid>
      <w:tr>
        <w:tblPrEx>
          <w:shd w:val="clear" w:color="auto" w:fill="ced7e7"/>
        </w:tblPrEx>
        <w:trPr>
          <w:trHeight w:val="1591" w:hRule="atLeast"/>
        </w:trPr>
        <w:tc>
          <w:tcPr>
            <w:tcW w:type="dxa" w:w="9026"/>
            <w:tcBorders>
              <w:top w:val="dashed" w:color="999999" w:sz="1" w:space="0" w:shadow="0" w:frame="0"/>
              <w:left w:val="dashed" w:color="999999" w:sz="1" w:space="0" w:shadow="0" w:frame="0"/>
              <w:bottom w:val="dashed" w:color="999999" w:sz="1" w:space="0" w:shadow="0" w:frame="0"/>
              <w:right w:val="dashed" w:color="999999" w:sz="1" w:space="0" w:shadow="0" w:frame="0"/>
            </w:tcBorders>
            <w:shd w:val="clear" w:color="auto" w:fill="fff8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outline w:val="0"/>
                <w:color w:val="333333"/>
                <w:sz w:val="22"/>
                <w:szCs w:val="22"/>
                <w:u w:color="333333"/>
                <w:shd w:val="nil" w:color="auto" w:fill="auto"/>
                <w:rtl w:val="0"/>
                <w14:textFill>
                  <w14:solidFill>
                    <w14:srgbClr w14:val="333333"/>
                  </w14:solidFill>
                </w14:textFill>
              </w:rPr>
              <w:t xml:space="preserve">Історія </w:t>
            </w:r>
            <w:r>
              <w:rPr>
                <w:rFonts w:ascii="Arial" w:hAnsi="Arial"/>
                <w:b w:val="1"/>
                <w:bCs w:val="1"/>
                <w:outline w:val="0"/>
                <w:color w:val="333333"/>
                <w:sz w:val="22"/>
                <w:szCs w:val="22"/>
                <w:u w:color="333333"/>
                <w:shd w:val="nil" w:color="auto" w:fill="auto"/>
                <w:rtl w:val="0"/>
                <w:lang w:val="en-US"/>
                <w14:textFill>
                  <w14:solidFill>
                    <w14:srgbClr w14:val="333333"/>
                  </w14:solidFill>
                </w14:textFill>
              </w:rPr>
              <w:t>1: [</w:t>
            </w:r>
            <w:r>
              <w:rPr>
                <w:rFonts w:ascii="Arial" w:hAnsi="Arial" w:hint="default"/>
                <w:b w:val="1"/>
                <w:bCs w:val="1"/>
                <w:outline w:val="0"/>
                <w:color w:val="333333"/>
                <w:sz w:val="22"/>
                <w:szCs w:val="22"/>
                <w:u w:color="333333"/>
                <w:shd w:val="nil" w:color="auto" w:fill="auto"/>
                <w:rtl w:val="0"/>
                <w14:textFill>
                  <w14:solidFill>
                    <w14:srgbClr w14:val="333333"/>
                  </w14:solidFill>
                </w14:textFill>
              </w:rPr>
              <w:t>Ім’я змінено</w:t>
            </w:r>
            <w:r>
              <w:rPr>
                <w:rFonts w:ascii="Arial" w:hAnsi="Arial"/>
                <w:b w:val="1"/>
                <w:bCs w:val="1"/>
                <w:outline w:val="0"/>
                <w:color w:val="333333"/>
                <w:sz w:val="22"/>
                <w:szCs w:val="22"/>
                <w:u w:color="333333"/>
                <w:shd w:val="nil" w:color="auto" w:fill="auto"/>
                <w:rtl w:val="0"/>
                <w:lang w:val="pt-PT"/>
                <w14:textFill>
                  <w14:solidFill>
                    <w14:srgbClr w14:val="333333"/>
                  </w14:solidFill>
                </w14:textFill>
              </w:rPr>
              <w:t>]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ru-RU"/>
              </w:rPr>
              <w:t>"</w:t>
            </w:r>
            <w:r>
              <w:rPr>
                <w:rFonts w:ascii="Arial" w:hAnsi="Arial" w:hint="default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</w:rPr>
              <w:t>Після тренінгу з мінної безпеки я нарешті почала розуміти</w:t>
            </w:r>
            <w:r>
              <w:rPr>
                <w:rFonts w:ascii="Arial" w:hAnsi="Arial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, </w:t>
            </w:r>
            <w:r>
              <w:rPr>
                <w:rFonts w:ascii="Arial" w:hAnsi="Arial" w:hint="default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</w:rPr>
              <w:t>як захистити себе і своїх дітей</w:t>
            </w:r>
            <w:r>
              <w:rPr>
                <w:rFonts w:ascii="Arial" w:hAnsi="Arial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. </w:t>
            </w:r>
            <w:r>
              <w:rPr>
                <w:rFonts w:ascii="Arial" w:hAnsi="Arial" w:hint="default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</w:rPr>
              <w:t>Ми живемо в Сумській області і кожен день бачимо наслідки мінування</w:t>
            </w:r>
            <w:r>
              <w:rPr>
                <w:rFonts w:ascii="Arial" w:hAnsi="Arial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. </w:t>
            </w:r>
            <w:r>
              <w:rPr>
                <w:rFonts w:ascii="Arial" w:hAnsi="Arial" w:hint="default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</w:rPr>
              <w:t>Тепер я знаю</w:t>
            </w:r>
            <w:r>
              <w:rPr>
                <w:rFonts w:ascii="Arial" w:hAnsi="Arial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, </w:t>
            </w:r>
            <w:r>
              <w:rPr>
                <w:rFonts w:ascii="Arial" w:hAnsi="Arial" w:hint="default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</w:rPr>
              <w:t>як себе вести і що робити</w:t>
            </w:r>
            <w:r>
              <w:rPr>
                <w:rFonts w:ascii="Arial" w:hAnsi="Arial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ru-RU"/>
              </w:rPr>
              <w:t>."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</w:pP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– Учасниця тренінгу з мінної безпеки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Сумська область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, 2025</w:t>
            </w:r>
          </w:p>
        </w:tc>
      </w:tr>
    </w:tbl>
    <w:p>
      <w:pPr>
        <w:pStyle w:val="Рубрика"/>
        <w:widowControl w:val="0"/>
      </w:pPr>
    </w:p>
    <w:tbl>
      <w:tblPr>
        <w:tblW w:w="902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026"/>
      </w:tblGrid>
      <w:tr>
        <w:tblPrEx>
          <w:shd w:val="clear" w:color="auto" w:fill="ced7e7"/>
        </w:tblPrEx>
        <w:trPr>
          <w:trHeight w:val="1591" w:hRule="atLeast"/>
        </w:trPr>
        <w:tc>
          <w:tcPr>
            <w:tcW w:type="dxa" w:w="9026"/>
            <w:tcBorders>
              <w:top w:val="dashed" w:color="999999" w:sz="1" w:space="0" w:shadow="0" w:frame="0"/>
              <w:left w:val="dashed" w:color="999999" w:sz="1" w:space="0" w:shadow="0" w:frame="0"/>
              <w:bottom w:val="dashed" w:color="999999" w:sz="1" w:space="0" w:shadow="0" w:frame="0"/>
              <w:right w:val="dashed" w:color="999999" w:sz="1" w:space="0" w:shadow="0" w:frame="0"/>
            </w:tcBorders>
            <w:shd w:val="clear" w:color="auto" w:fill="fff8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outline w:val="0"/>
                <w:color w:val="333333"/>
                <w:sz w:val="22"/>
                <w:szCs w:val="22"/>
                <w:u w:color="333333"/>
                <w:shd w:val="nil" w:color="auto" w:fill="auto"/>
                <w:rtl w:val="0"/>
                <w14:textFill>
                  <w14:solidFill>
                    <w14:srgbClr w14:val="333333"/>
                  </w14:solidFill>
                </w14:textFill>
              </w:rPr>
              <w:t xml:space="preserve">Історія </w:t>
            </w:r>
            <w:r>
              <w:rPr>
                <w:rFonts w:ascii="Arial" w:hAnsi="Arial"/>
                <w:b w:val="1"/>
                <w:bCs w:val="1"/>
                <w:outline w:val="0"/>
                <w:color w:val="333333"/>
                <w:sz w:val="22"/>
                <w:szCs w:val="22"/>
                <w:u w:color="333333"/>
                <w:shd w:val="nil" w:color="auto" w:fill="auto"/>
                <w:rtl w:val="0"/>
                <w:lang w:val="en-US"/>
                <w14:textFill>
                  <w14:solidFill>
                    <w14:srgbClr w14:val="333333"/>
                  </w14:solidFill>
                </w14:textFill>
              </w:rPr>
              <w:t>2: [</w:t>
            </w:r>
            <w:r>
              <w:rPr>
                <w:rFonts w:ascii="Arial" w:hAnsi="Arial" w:hint="default"/>
                <w:b w:val="1"/>
                <w:bCs w:val="1"/>
                <w:outline w:val="0"/>
                <w:color w:val="333333"/>
                <w:sz w:val="22"/>
                <w:szCs w:val="22"/>
                <w:u w:color="333333"/>
                <w:shd w:val="nil" w:color="auto" w:fill="auto"/>
                <w:rtl w:val="0"/>
                <w14:textFill>
                  <w14:solidFill>
                    <w14:srgbClr w14:val="333333"/>
                  </w14:solidFill>
                </w14:textFill>
              </w:rPr>
              <w:t>Ім’я змінено</w:t>
            </w:r>
            <w:r>
              <w:rPr>
                <w:rFonts w:ascii="Arial" w:hAnsi="Arial"/>
                <w:b w:val="1"/>
                <w:bCs w:val="1"/>
                <w:outline w:val="0"/>
                <w:color w:val="333333"/>
                <w:sz w:val="22"/>
                <w:szCs w:val="22"/>
                <w:u w:color="333333"/>
                <w:shd w:val="nil" w:color="auto" w:fill="auto"/>
                <w:rtl w:val="0"/>
                <w:lang w:val="pt-PT"/>
                <w14:textFill>
                  <w14:solidFill>
                    <w14:srgbClr w14:val="333333"/>
                  </w14:solidFill>
                </w14:textFill>
              </w:rPr>
              <w:t>]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ru-RU"/>
              </w:rPr>
              <w:t>"</w:t>
            </w:r>
            <w:r>
              <w:rPr>
                <w:rFonts w:ascii="Arial" w:hAnsi="Arial" w:hint="default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Мій чоловік загинув на фронті у </w:t>
            </w:r>
            <w:r>
              <w:rPr>
                <w:rFonts w:ascii="Arial" w:hAnsi="Arial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2023 </w:t>
            </w:r>
            <w:r>
              <w:rPr>
                <w:rFonts w:ascii="Arial" w:hAnsi="Arial" w:hint="default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</w:rPr>
              <w:t>році</w:t>
            </w:r>
            <w:r>
              <w:rPr>
                <w:rFonts w:ascii="Arial" w:hAnsi="Arial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. </w:t>
            </w:r>
            <w:r>
              <w:rPr>
                <w:rFonts w:ascii="Arial" w:hAnsi="Arial" w:hint="default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</w:rPr>
              <w:t>Я була у стані повної апатії більше року</w:t>
            </w:r>
            <w:r>
              <w:rPr>
                <w:rFonts w:ascii="Arial" w:hAnsi="Arial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. </w:t>
            </w:r>
            <w:r>
              <w:rPr>
                <w:rFonts w:ascii="Arial" w:hAnsi="Arial" w:hint="default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</w:rPr>
              <w:t>Психолог з Валькірії допомогла мені почати жити знову</w:t>
            </w:r>
            <w:r>
              <w:rPr>
                <w:rFonts w:ascii="Arial" w:hAnsi="Arial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. </w:t>
            </w:r>
            <w:r>
              <w:rPr>
                <w:rFonts w:ascii="Arial" w:hAnsi="Arial" w:hint="default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</w:rPr>
              <w:t>Групові сесії показали</w:t>
            </w:r>
            <w:r>
              <w:rPr>
                <w:rFonts w:ascii="Arial" w:hAnsi="Arial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</w:rPr>
              <w:t xml:space="preserve">, </w:t>
            </w:r>
            <w:r>
              <w:rPr>
                <w:rFonts w:ascii="Arial" w:hAnsi="Arial" w:hint="default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</w:rPr>
              <w:t>що я не одна – є сотні таких як я</w:t>
            </w:r>
            <w:r>
              <w:rPr>
                <w:rFonts w:ascii="Arial" w:hAnsi="Arial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ru-RU"/>
              </w:rPr>
              <w:t>."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</w:pP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– Учасниця психологічних сесій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Київ</w:t>
            </w:r>
            <w:r>
              <w:rPr>
                <w:rFonts w:ascii="Arial" w:hAnsi="Arial"/>
                <w:outline w:val="0"/>
                <w:color w:val="666666"/>
                <w:sz w:val="18"/>
                <w:szCs w:val="18"/>
                <w:u w:color="666666"/>
                <w:shd w:val="nil" w:color="auto" w:fill="auto"/>
                <w:rtl w:val="0"/>
                <w14:textFill>
                  <w14:solidFill>
                    <w14:srgbClr w14:val="666666"/>
                  </w14:solidFill>
                </w14:textFill>
              </w:rPr>
              <w:t>, 2025</w:t>
            </w:r>
          </w:p>
        </w:tc>
      </w:tr>
    </w:tbl>
    <w:p>
      <w:pPr>
        <w:pStyle w:val="Рубрика"/>
        <w:widowControl w:val="0"/>
      </w:pPr>
    </w:p>
    <w:p>
      <w:pPr>
        <w:pStyle w:val="Рубрика"/>
      </w:pPr>
      <w:r>
        <w:rPr>
          <w:rtl w:val="0"/>
        </w:rPr>
        <w:t xml:space="preserve">10. </w:t>
      </w:r>
      <w:r>
        <w:rPr>
          <w:rtl w:val="0"/>
        </w:rPr>
        <w:t xml:space="preserve">ПЛАНИ НА </w:t>
      </w:r>
      <w:r>
        <w:rPr>
          <w:rtl w:val="0"/>
        </w:rPr>
        <w:t xml:space="preserve">2026 </w:t>
      </w:r>
      <w:r>
        <w:rPr>
          <w:rtl w:val="0"/>
        </w:rPr>
        <w:t>РІК</w:t>
      </w:r>
    </w:p>
    <w:p>
      <w:pPr>
        <w:pStyle w:val="Рубрика"/>
      </w:pP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На основі досвіду 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2025 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року та з урахуванням розробленого Стратегічного плану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пріоритетами на 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2026 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рік є</w:t>
      </w:r>
      <w:r>
        <w:rPr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: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 xml:space="preserve">Подача першої грантової заявки протягом перших </w:t>
      </w:r>
      <w:r>
        <w:rPr>
          <w:rFonts w:ascii="Arial" w:hAnsi="Arial"/>
          <w:sz w:val="22"/>
          <w:szCs w:val="22"/>
          <w:rtl w:val="0"/>
        </w:rPr>
        <w:t xml:space="preserve">2 </w:t>
      </w:r>
      <w:r>
        <w:rPr>
          <w:rFonts w:ascii="Arial" w:hAnsi="Arial" w:hint="default"/>
          <w:sz w:val="22"/>
          <w:szCs w:val="22"/>
          <w:rtl w:val="0"/>
        </w:rPr>
        <w:t xml:space="preserve">тижнів лютого </w:t>
      </w:r>
      <w:r>
        <w:rPr>
          <w:rFonts w:ascii="Arial" w:hAnsi="Arial"/>
          <w:sz w:val="22"/>
          <w:szCs w:val="22"/>
          <w:rtl w:val="0"/>
        </w:rPr>
        <w:t>2026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 xml:space="preserve">Створення </w:t>
      </w:r>
      <w:r>
        <w:rPr>
          <w:rFonts w:ascii="Arial" w:hAnsi="Arial"/>
          <w:sz w:val="22"/>
          <w:szCs w:val="22"/>
          <w:rtl w:val="0"/>
          <w:lang w:val="de-DE"/>
        </w:rPr>
        <w:t>Master File (35</w:t>
      </w:r>
      <w:r>
        <w:rPr>
          <w:rFonts w:ascii="Arial" w:hAnsi="Arial" w:hint="default"/>
          <w:sz w:val="22"/>
          <w:szCs w:val="22"/>
          <w:rtl w:val="0"/>
        </w:rPr>
        <w:t>–</w:t>
      </w:r>
      <w:r>
        <w:rPr>
          <w:rFonts w:ascii="Arial" w:hAnsi="Arial"/>
          <w:sz w:val="22"/>
          <w:szCs w:val="22"/>
          <w:rtl w:val="0"/>
        </w:rPr>
        <w:t xml:space="preserve">40 </w:t>
      </w:r>
      <w:r>
        <w:rPr>
          <w:rFonts w:ascii="Arial" w:hAnsi="Arial" w:hint="default"/>
          <w:sz w:val="22"/>
          <w:szCs w:val="22"/>
          <w:rtl w:val="0"/>
        </w:rPr>
        <w:t>організаційних документів</w:t>
      </w:r>
      <w:r>
        <w:rPr>
          <w:rFonts w:ascii="Arial" w:hAnsi="Arial"/>
          <w:sz w:val="22"/>
          <w:szCs w:val="22"/>
          <w:rtl w:val="0"/>
        </w:rPr>
        <w:t xml:space="preserve">) </w:t>
      </w:r>
      <w:r>
        <w:rPr>
          <w:rFonts w:ascii="Arial" w:hAnsi="Arial" w:hint="default"/>
          <w:sz w:val="22"/>
          <w:szCs w:val="22"/>
          <w:rtl w:val="0"/>
        </w:rPr>
        <w:t xml:space="preserve">до кінця березня </w:t>
      </w:r>
      <w:r>
        <w:rPr>
          <w:rFonts w:ascii="Arial" w:hAnsi="Arial"/>
          <w:sz w:val="22"/>
          <w:szCs w:val="22"/>
          <w:rtl w:val="0"/>
        </w:rPr>
        <w:t>2026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 xml:space="preserve">Масштабування безпекових тренінгів до </w:t>
      </w:r>
      <w:r>
        <w:rPr>
          <w:rFonts w:ascii="Arial" w:hAnsi="Arial"/>
          <w:sz w:val="22"/>
          <w:szCs w:val="22"/>
          <w:rtl w:val="0"/>
        </w:rPr>
        <w:t xml:space="preserve">40+ </w:t>
      </w:r>
      <w:r>
        <w:rPr>
          <w:rFonts w:ascii="Arial" w:hAnsi="Arial" w:hint="default"/>
          <w:sz w:val="22"/>
          <w:szCs w:val="22"/>
          <w:rtl w:val="0"/>
        </w:rPr>
        <w:t xml:space="preserve">на рік у </w:t>
      </w:r>
      <w:r>
        <w:rPr>
          <w:rFonts w:ascii="Arial" w:hAnsi="Arial"/>
          <w:sz w:val="22"/>
          <w:szCs w:val="22"/>
          <w:rtl w:val="0"/>
        </w:rPr>
        <w:t xml:space="preserve">5+ </w:t>
      </w:r>
      <w:r>
        <w:rPr>
          <w:rFonts w:ascii="Arial" w:hAnsi="Arial" w:hint="default"/>
          <w:sz w:val="22"/>
          <w:szCs w:val="22"/>
          <w:rtl w:val="0"/>
        </w:rPr>
        <w:t>регіонах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Запуск юридичної консультаційної лінії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Впровадження програми </w:t>
      </w:r>
      <w:r>
        <w:rPr>
          <w:rFonts w:ascii="Arial" w:hAnsi="Arial"/>
          <w:sz w:val="22"/>
          <w:szCs w:val="22"/>
          <w:rtl w:val="0"/>
          <w:lang w:val="en-US"/>
        </w:rPr>
        <w:t>peer-support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 xml:space="preserve">Подача не менше </w:t>
      </w:r>
      <w:r>
        <w:rPr>
          <w:rFonts w:ascii="Arial" w:hAnsi="Arial"/>
          <w:sz w:val="22"/>
          <w:szCs w:val="22"/>
          <w:rtl w:val="0"/>
        </w:rPr>
        <w:t xml:space="preserve">4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грантових заявок протягом </w:t>
      </w:r>
      <w:r>
        <w:rPr>
          <w:rFonts w:ascii="Arial" w:hAnsi="Arial"/>
          <w:sz w:val="22"/>
          <w:szCs w:val="22"/>
          <w:rtl w:val="0"/>
        </w:rPr>
        <w:t xml:space="preserve">2026 </w:t>
      </w:r>
      <w:r>
        <w:rPr>
          <w:rFonts w:ascii="Arial" w:hAnsi="Arial" w:hint="default"/>
          <w:sz w:val="22"/>
          <w:szCs w:val="22"/>
          <w:rtl w:val="0"/>
          <w:lang w:val="ru-RU"/>
        </w:rPr>
        <w:t>року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 xml:space="preserve">Розширення спільноти до </w:t>
      </w:r>
      <w:r>
        <w:rPr>
          <w:rFonts w:ascii="Arial" w:hAnsi="Arial"/>
          <w:sz w:val="22"/>
          <w:szCs w:val="22"/>
          <w:rtl w:val="0"/>
          <w:lang w:val="en-US"/>
        </w:rPr>
        <w:t xml:space="preserve">1,000+ </w:t>
      </w:r>
      <w:r>
        <w:rPr>
          <w:rFonts w:ascii="Arial" w:hAnsi="Arial" w:hint="default"/>
          <w:sz w:val="22"/>
          <w:szCs w:val="22"/>
          <w:rtl w:val="0"/>
        </w:rPr>
        <w:t>активних учасниць</w:t>
      </w:r>
    </w:p>
    <w:p>
      <w:pPr>
        <w:pStyle w:val="List Paragraph"/>
        <w:numPr>
          <w:ilvl w:val="0"/>
          <w:numId w:val="2"/>
        </w:numPr>
        <w:spacing w:after="80"/>
        <w:rPr>
          <w:sz w:val="22"/>
          <w:szCs w:val="22"/>
          <w:lang w:val="ru-RU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 xml:space="preserve">Впровадження системи </w:t>
      </w:r>
      <w:r>
        <w:rPr>
          <w:rFonts w:ascii="Arial" w:hAnsi="Arial"/>
          <w:sz w:val="22"/>
          <w:szCs w:val="22"/>
          <w:rtl w:val="0"/>
        </w:rPr>
        <w:t xml:space="preserve">M&amp;E </w:t>
      </w:r>
      <w:r>
        <w:rPr>
          <w:rFonts w:ascii="Arial" w:hAnsi="Arial" w:hint="default"/>
          <w:sz w:val="22"/>
          <w:szCs w:val="22"/>
          <w:rtl w:val="0"/>
        </w:rPr>
        <w:t>для відстеження впливу програм</w:t>
      </w:r>
    </w:p>
    <w:p>
      <w:pPr>
        <w:pStyle w:val="List Paragraph"/>
        <w:spacing w:after="80"/>
      </w:pPr>
    </w:p>
    <w:tbl>
      <w:tblPr>
        <w:tblW w:w="902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513"/>
        <w:gridCol w:w="4513"/>
      </w:tblGrid>
      <w:tr>
        <w:tblPrEx>
          <w:shd w:val="clear" w:color="auto" w:fill="ced7e7"/>
        </w:tblPrEx>
        <w:trPr>
          <w:trHeight w:val="1061" w:hRule="atLeast"/>
        </w:trPr>
        <w:tc>
          <w:tcPr>
            <w:tcW w:type="dxa" w:w="4513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</w:rPr>
              <w:t>Підготовлено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</w:rPr>
              <w:t>: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  <w:lang w:val="ru-RU"/>
              </w:rPr>
              <w:t xml:space="preserve">Директор ГО 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  <w:lang w:val="ru-RU"/>
              </w:rPr>
              <w:t>"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Українська Валькірія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  <w:lang w:val="ru-RU"/>
              </w:rPr>
              <w:t>"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  <w:lang w:val="ru-RU"/>
              </w:rPr>
              <w:t>Дарина Требух</w:t>
            </w:r>
          </w:p>
        </w:tc>
        <w:tc>
          <w:tcPr>
            <w:tcW w:type="dxa" w:w="4513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999999" w:sz="1" w:space="0" w:shadow="0" w:frame="0"/>
              <w:right w:val="single" w:color="999999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ru-RU"/>
              </w:rPr>
              <w:t>Дата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</w:rPr>
              <w:t>: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 xml:space="preserve">"___" ____________ 2026 </w:t>
            </w:r>
            <w:r>
              <w:rPr>
                <w:rFonts w:ascii="Arial" w:hAnsi="Arial" w:hint="default"/>
                <w:sz w:val="20"/>
                <w:szCs w:val="20"/>
                <w:u w:color="000000"/>
                <w:shd w:val="nil" w:color="auto" w:fill="auto"/>
                <w:rtl w:val="0"/>
              </w:rPr>
              <w:t>р</w:t>
            </w:r>
            <w:r>
              <w:rPr>
                <w:rFonts w:ascii="Arial" w:hAnsi="Arial"/>
                <w:sz w:val="20"/>
                <w:szCs w:val="20"/>
                <w:u w:color="000000"/>
                <w:shd w:val="nil" w:color="auto" w:fill="auto"/>
                <w:rtl w:val="0"/>
              </w:rPr>
              <w:t>.</w:t>
            </w:r>
          </w:p>
        </w:tc>
      </w:tr>
    </w:tbl>
    <w:p>
      <w:pPr>
        <w:pStyle w:val="List Paragraph"/>
        <w:widowControl w:val="0"/>
        <w:spacing w:after="80"/>
      </w:pPr>
      <w:r/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•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Рубрика">
    <w:name w:val="Рубрика"/>
    <w:next w:val="Рубрика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360" w:after="200" w:line="240" w:lineRule="auto"/>
      <w:ind w:left="0" w:right="0" w:firstLine="0"/>
      <w:jc w:val="left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1b3a5c"/>
      <w:spacing w:val="0"/>
      <w:kern w:val="0"/>
      <w:position w:val="0"/>
      <w:sz w:val="32"/>
      <w:szCs w:val="32"/>
      <w:u w:val="none" w:color="1b3a5c"/>
      <w:shd w:val="nil" w:color="auto" w:fill="auto"/>
      <w:vertAlign w:val="baseline"/>
      <w14:textOutline>
        <w14:noFill/>
      </w14:textOutline>
      <w14:textFill>
        <w14:solidFill>
          <w14:srgbClr w14:val="1B3A5C"/>
        </w14:solidFill>
      </w14:textFill>
    </w:rPr>
  </w:style>
  <w:style w:type="paragraph" w:styleId="Рубрика 2">
    <w:name w:val="Рубрика 2"/>
    <w:next w:val="Рубрика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80" w:after="160" w:line="240" w:lineRule="auto"/>
      <w:ind w:left="0" w:right="0" w:firstLine="0"/>
      <w:jc w:val="left"/>
      <w:outlineLvl w:val="1"/>
    </w:pPr>
    <w:rPr>
      <w:rFonts w:ascii="Arial" w:cs="Arial Unicode MS" w:hAnsi="Arial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2e5984"/>
      <w:spacing w:val="0"/>
      <w:kern w:val="0"/>
      <w:position w:val="0"/>
      <w:sz w:val="28"/>
      <w:szCs w:val="28"/>
      <w:u w:val="none" w:color="2e5984"/>
      <w:shd w:val="nil" w:color="auto" w:fill="auto"/>
      <w:vertAlign w:val="baseline"/>
      <w14:textOutline>
        <w14:noFill/>
      </w14:textOutline>
      <w14:textFill>
        <w14:solidFill>
          <w14:srgbClr w14:val="2E5984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Рубрика 3">
    <w:name w:val="Рубрика 3"/>
    <w:next w:val="Рубрика 3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00" w:after="120" w:line="240" w:lineRule="auto"/>
      <w:ind w:left="0" w:right="0" w:firstLine="0"/>
      <w:jc w:val="left"/>
      <w:outlineLvl w:val="2"/>
    </w:pPr>
    <w:rPr>
      <w:rFonts w:ascii="Arial" w:cs="Arial Unicode MS" w:hAnsi="Arial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3d7ab5"/>
      <w:spacing w:val="0"/>
      <w:kern w:val="0"/>
      <w:position w:val="0"/>
      <w:sz w:val="24"/>
      <w:szCs w:val="24"/>
      <w:u w:val="none" w:color="3d7ab5"/>
      <w:shd w:val="nil" w:color="auto" w:fill="auto"/>
      <w:vertAlign w:val="baseline"/>
      <w14:textOutline>
        <w14:noFill/>
      </w14:textOutline>
      <w14:textFill>
        <w14:solidFill>
          <w14:srgbClr w14:val="3D7AB5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